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81595">
      <w:pPr>
        <w:kinsoku w:val="0"/>
        <w:overflowPunct w:val="0"/>
        <w:autoSpaceDE/>
        <w:autoSpaceDN/>
        <w:adjustRightInd/>
        <w:spacing w:line="280" w:lineRule="exact"/>
        <w:jc w:val="center"/>
        <w:textAlignment w:val="baseline"/>
        <w:rPr>
          <w:b/>
          <w:bCs/>
          <w:sz w:val="26"/>
          <w:szCs w:val="26"/>
          <w:lang w:val="es-ES" w:eastAsia="es-ES"/>
        </w:rPr>
      </w:pPr>
      <w:r>
        <w:rPr>
          <w:b/>
          <w:bCs/>
          <w:sz w:val="26"/>
          <w:szCs w:val="26"/>
          <w:lang w:val="es-ES" w:eastAsia="es-ES"/>
        </w:rPr>
        <w:t>RESOLUCION No. TAT-3292-2017</w:t>
      </w:r>
    </w:p>
    <w:p w:rsidR="00000000" w:rsidRDefault="00E81595">
      <w:pPr>
        <w:kinsoku w:val="0"/>
        <w:overflowPunct w:val="0"/>
        <w:autoSpaceDE/>
        <w:autoSpaceDN/>
        <w:adjustRightInd/>
        <w:spacing w:before="755" w:line="293" w:lineRule="exact"/>
        <w:textAlignment w:val="baseline"/>
        <w:rPr>
          <w:sz w:val="26"/>
          <w:szCs w:val="26"/>
          <w:lang w:val="es-ES" w:eastAsia="es-ES"/>
        </w:rPr>
      </w:pPr>
      <w:r>
        <w:rPr>
          <w:b/>
          <w:bCs/>
          <w:sz w:val="26"/>
          <w:szCs w:val="26"/>
          <w:lang w:val="es-ES" w:eastAsia="es-ES"/>
        </w:rPr>
        <w:t xml:space="preserve">TRIBUNAL ADMINISTRATIVO DE TRANSPORTE.- </w:t>
      </w:r>
      <w:r>
        <w:rPr>
          <w:sz w:val="26"/>
          <w:szCs w:val="26"/>
          <w:lang w:val="es-ES" w:eastAsia="es-ES"/>
        </w:rPr>
        <w:t>Curridaba</w:t>
      </w:r>
      <w:r>
        <w:rPr>
          <w:sz w:val="26"/>
          <w:szCs w:val="26"/>
          <w:lang w:val="es-ES" w:eastAsia="es-ES"/>
        </w:rPr>
        <w:t>t, a las 10:30</w:t>
      </w:r>
    </w:p>
    <w:p w:rsidR="00000000" w:rsidRDefault="00E81595">
      <w:pPr>
        <w:tabs>
          <w:tab w:val="right" w:leader="hyphen" w:pos="8856"/>
        </w:tabs>
        <w:kinsoku w:val="0"/>
        <w:overflowPunct w:val="0"/>
        <w:autoSpaceDE/>
        <w:autoSpaceDN/>
        <w:adjustRightInd/>
        <w:spacing w:before="55" w:line="293" w:lineRule="exact"/>
        <w:textAlignment w:val="baseline"/>
        <w:rPr>
          <w:sz w:val="26"/>
          <w:szCs w:val="26"/>
          <w:lang w:val="es-ES" w:eastAsia="es-ES"/>
        </w:rPr>
      </w:pPr>
      <w:r>
        <w:rPr>
          <w:sz w:val="26"/>
          <w:szCs w:val="26"/>
          <w:lang w:val="es-ES" w:eastAsia="es-ES"/>
        </w:rPr>
        <w:t>horas del día Treinta y Uno de Agosto del Dos Mil Diecisiete.</w:t>
      </w:r>
      <w:r>
        <w:rPr>
          <w:sz w:val="26"/>
          <w:szCs w:val="26"/>
          <w:lang w:val="es-ES" w:eastAsia="es-ES"/>
        </w:rPr>
        <w:tab/>
      </w:r>
    </w:p>
    <w:p w:rsidR="00000000" w:rsidRDefault="00E81595">
      <w:pPr>
        <w:kinsoku w:val="0"/>
        <w:overflowPunct w:val="0"/>
        <w:autoSpaceDE/>
        <w:autoSpaceDN/>
        <w:adjustRightInd/>
        <w:spacing w:before="350" w:line="348" w:lineRule="exact"/>
        <w:jc w:val="both"/>
        <w:textAlignment w:val="baseline"/>
        <w:rPr>
          <w:sz w:val="24"/>
          <w:szCs w:val="24"/>
          <w:lang w:eastAsia="en-US"/>
        </w:rPr>
      </w:pPr>
      <w:r>
        <w:rPr>
          <w:spacing w:val="-2"/>
          <w:sz w:val="26"/>
          <w:szCs w:val="26"/>
          <w:lang w:val="es-ES" w:eastAsia="es-ES"/>
        </w:rPr>
        <w:t xml:space="preserve">Se conoce de </w:t>
      </w:r>
      <w:r>
        <w:rPr>
          <w:b/>
          <w:bCs/>
          <w:spacing w:val="-2"/>
          <w:sz w:val="26"/>
          <w:szCs w:val="26"/>
          <w:lang w:val="es-ES" w:eastAsia="es-ES"/>
        </w:rPr>
        <w:t xml:space="preserve">RECURSO DE APELACIÓN EN SUBSIDIO, </w:t>
      </w:r>
      <w:r>
        <w:rPr>
          <w:spacing w:val="-2"/>
          <w:sz w:val="26"/>
          <w:szCs w:val="26"/>
          <w:lang w:val="es-ES" w:eastAsia="es-ES"/>
        </w:rPr>
        <w:t xml:space="preserve">interpuesto por la Señora </w:t>
      </w:r>
      <w:r>
        <w:rPr>
          <w:b/>
          <w:bCs/>
          <w:spacing w:val="-2"/>
          <w:sz w:val="26"/>
          <w:szCs w:val="26"/>
          <w:lang w:val="es-ES" w:eastAsia="es-ES"/>
        </w:rPr>
        <w:t>L</w:t>
      </w:r>
      <w:r w:rsidR="00E96EB8">
        <w:rPr>
          <w:b/>
          <w:bCs/>
          <w:spacing w:val="-2"/>
          <w:sz w:val="26"/>
          <w:szCs w:val="26"/>
          <w:lang w:val="es-ES" w:eastAsia="es-ES"/>
        </w:rPr>
        <w:t>.C.G.</w:t>
      </w:r>
      <w:r>
        <w:rPr>
          <w:b/>
          <w:bCs/>
          <w:spacing w:val="-2"/>
          <w:sz w:val="26"/>
          <w:szCs w:val="26"/>
          <w:lang w:val="es-ES" w:eastAsia="es-ES"/>
        </w:rPr>
        <w:t xml:space="preserve">, </w:t>
      </w:r>
      <w:r>
        <w:rPr>
          <w:spacing w:val="-2"/>
          <w:sz w:val="26"/>
          <w:szCs w:val="26"/>
          <w:lang w:val="es-ES" w:eastAsia="es-ES"/>
        </w:rPr>
        <w:t>de calidades conocidas, portadora de la cédula de identidad nú</w:t>
      </w:r>
      <w:r>
        <w:rPr>
          <w:spacing w:val="-2"/>
          <w:sz w:val="26"/>
          <w:szCs w:val="26"/>
          <w:lang w:val="es-ES" w:eastAsia="es-ES"/>
        </w:rPr>
        <w:t xml:space="preserve">mero </w:t>
      </w:r>
      <w:r w:rsidR="00E96EB8">
        <w:rPr>
          <w:spacing w:val="-2"/>
          <w:sz w:val="26"/>
          <w:szCs w:val="26"/>
          <w:lang w:val="es-ES" w:eastAsia="es-ES"/>
        </w:rPr>
        <w:t>…</w:t>
      </w:r>
      <w:r>
        <w:rPr>
          <w:spacing w:val="-2"/>
          <w:sz w:val="26"/>
          <w:szCs w:val="26"/>
          <w:lang w:val="es-ES" w:eastAsia="es-ES"/>
        </w:rPr>
        <w:t xml:space="preserve">, contra el </w:t>
      </w:r>
      <w:r>
        <w:rPr>
          <w:b/>
          <w:bCs/>
          <w:spacing w:val="-2"/>
          <w:sz w:val="26"/>
          <w:szCs w:val="26"/>
          <w:lang w:val="es-ES" w:eastAsia="es-ES"/>
        </w:rPr>
        <w:t xml:space="preserve">Artículo 7.3 de la Sesión Ordinaria 12-2017 </w:t>
      </w:r>
      <w:r>
        <w:rPr>
          <w:spacing w:val="-2"/>
          <w:sz w:val="26"/>
          <w:szCs w:val="26"/>
          <w:lang w:val="es-ES" w:eastAsia="es-ES"/>
        </w:rPr>
        <w:t xml:space="preserve">de fecha 16 de Marzo del 2017, de la Junta Directiva del Consejo de Transporte Público.- </w:t>
      </w:r>
      <w:r>
        <w:rPr>
          <w:b/>
          <w:bCs/>
          <w:i/>
          <w:iCs/>
          <w:spacing w:val="-2"/>
          <w:sz w:val="26"/>
          <w:szCs w:val="26"/>
          <w:lang w:val="es-ES" w:eastAsia="es-ES"/>
        </w:rPr>
        <w:t>EXPEDIENTE ADMINISTRATIVO No. TAT-076-17.</w:t>
      </w:r>
      <w:r>
        <w:rPr>
          <w:b/>
          <w:bCs/>
          <w:i/>
          <w:iCs/>
          <w:spacing w:val="-2"/>
          <w:sz w:val="26"/>
          <w:szCs w:val="26"/>
          <w:lang w:val="es-ES" w:eastAsia="es-ES"/>
        </w:rPr>
        <w:noBreakHyphen/>
      </w:r>
    </w:p>
    <w:p w:rsidR="00000000" w:rsidRDefault="00E81595">
      <w:pPr>
        <w:kinsoku w:val="0"/>
        <w:overflowPunct w:val="0"/>
        <w:autoSpaceDE/>
        <w:autoSpaceDN/>
        <w:adjustRightInd/>
        <w:spacing w:before="391" w:line="300" w:lineRule="exact"/>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E81595">
      <w:pPr>
        <w:kinsoku w:val="0"/>
        <w:overflowPunct w:val="0"/>
        <w:autoSpaceDE/>
        <w:autoSpaceDN/>
        <w:adjustRightInd/>
        <w:spacing w:before="332" w:line="345" w:lineRule="exact"/>
        <w:jc w:val="both"/>
        <w:textAlignment w:val="baseline"/>
        <w:rPr>
          <w:b/>
          <w:bCs/>
          <w:sz w:val="26"/>
          <w:szCs w:val="26"/>
          <w:lang w:val="es-ES" w:eastAsia="es-ES"/>
        </w:rPr>
      </w:pPr>
      <w:r>
        <w:rPr>
          <w:b/>
          <w:bCs/>
          <w:sz w:val="26"/>
          <w:szCs w:val="26"/>
          <w:lang w:val="es-ES" w:eastAsia="es-ES"/>
        </w:rPr>
        <w:t xml:space="preserve">PRIMERO.- </w:t>
      </w:r>
      <w:r>
        <w:rPr>
          <w:sz w:val="26"/>
          <w:szCs w:val="26"/>
          <w:lang w:val="es-ES" w:eastAsia="es-ES"/>
        </w:rPr>
        <w:t xml:space="preserve">Mediante el </w:t>
      </w:r>
      <w:r>
        <w:rPr>
          <w:b/>
          <w:bCs/>
          <w:sz w:val="26"/>
          <w:szCs w:val="26"/>
          <w:lang w:val="es-ES" w:eastAsia="es-ES"/>
        </w:rPr>
        <w:t>Artículo 7.3 de su Se</w:t>
      </w:r>
      <w:r>
        <w:rPr>
          <w:b/>
          <w:bCs/>
          <w:sz w:val="26"/>
          <w:szCs w:val="26"/>
          <w:lang w:val="es-ES" w:eastAsia="es-ES"/>
        </w:rPr>
        <w:t xml:space="preserve">sión Ordinaria 12-2017 </w:t>
      </w:r>
      <w:r>
        <w:rPr>
          <w:sz w:val="26"/>
          <w:szCs w:val="26"/>
          <w:lang w:val="es-ES" w:eastAsia="es-ES"/>
        </w:rPr>
        <w:t>de fecha 16 de Marzo del 2017, la Junta Directiva del Consejo de Transporte Público dispone -entre otras- tener por Cancelada o Fenecida, por No Realización e Inasistencia al llamado de Renovación/Formalización respectivas, la Conces</w:t>
      </w:r>
      <w:r>
        <w:rPr>
          <w:sz w:val="26"/>
          <w:szCs w:val="26"/>
          <w:lang w:val="es-ES" w:eastAsia="es-ES"/>
        </w:rPr>
        <w:t xml:space="preserve">ión de Taxi Placas </w:t>
      </w:r>
      <w:r>
        <w:rPr>
          <w:b/>
          <w:bCs/>
          <w:sz w:val="26"/>
          <w:szCs w:val="26"/>
          <w:lang w:val="es-ES" w:eastAsia="es-ES"/>
        </w:rPr>
        <w:t>TH-</w:t>
      </w:r>
      <w:r w:rsidR="00E96EB8">
        <w:rPr>
          <w:b/>
          <w:bCs/>
          <w:sz w:val="26"/>
          <w:szCs w:val="26"/>
          <w:lang w:val="es-ES" w:eastAsia="es-ES"/>
        </w:rPr>
        <w:t>XXX</w:t>
      </w:r>
      <w:r>
        <w:rPr>
          <w:b/>
          <w:bCs/>
          <w:sz w:val="26"/>
          <w:szCs w:val="26"/>
          <w:lang w:val="es-ES" w:eastAsia="es-ES"/>
        </w:rPr>
        <w:t xml:space="preserve">, </w:t>
      </w:r>
      <w:r>
        <w:rPr>
          <w:sz w:val="26"/>
          <w:szCs w:val="26"/>
          <w:lang w:val="es-ES" w:eastAsia="es-ES"/>
        </w:rPr>
        <w:t xml:space="preserve">a nombre de Doña </w:t>
      </w:r>
      <w:r>
        <w:rPr>
          <w:b/>
          <w:bCs/>
          <w:sz w:val="26"/>
          <w:szCs w:val="26"/>
          <w:lang w:val="es-ES" w:eastAsia="es-ES"/>
        </w:rPr>
        <w:t>L</w:t>
      </w:r>
      <w:r w:rsidR="00E96EB8">
        <w:rPr>
          <w:b/>
          <w:bCs/>
          <w:sz w:val="26"/>
          <w:szCs w:val="26"/>
          <w:lang w:val="es-ES" w:eastAsia="es-ES"/>
        </w:rPr>
        <w:t>.C.G.</w:t>
      </w:r>
    </w:p>
    <w:p w:rsidR="00000000" w:rsidRDefault="00E81595">
      <w:pPr>
        <w:kinsoku w:val="0"/>
        <w:overflowPunct w:val="0"/>
        <w:autoSpaceDE/>
        <w:autoSpaceDN/>
        <w:adjustRightInd/>
        <w:spacing w:before="331" w:line="348" w:lineRule="exact"/>
        <w:jc w:val="both"/>
        <w:textAlignment w:val="baseline"/>
        <w:rPr>
          <w:i/>
          <w:iCs/>
          <w:sz w:val="26"/>
          <w:szCs w:val="26"/>
          <w:lang w:val="es-ES" w:eastAsia="es-ES"/>
        </w:rPr>
      </w:pPr>
      <w:r>
        <w:rPr>
          <w:b/>
          <w:bCs/>
          <w:sz w:val="26"/>
          <w:szCs w:val="26"/>
          <w:lang w:val="es-ES" w:eastAsia="es-ES"/>
        </w:rPr>
        <w:t xml:space="preserve">SEGUNDO.- </w:t>
      </w:r>
      <w:r>
        <w:rPr>
          <w:sz w:val="26"/>
          <w:szCs w:val="26"/>
          <w:lang w:val="es-ES" w:eastAsia="es-ES"/>
        </w:rPr>
        <w:t>En consecuencia, de lo antes dicho, Mediante Escrito sin fecha, presentado en fecha 20 de Abril del 2017 al Expediente No. 339966 de la Ventanilla Única del Consejo de Transp</w:t>
      </w:r>
      <w:r>
        <w:rPr>
          <w:sz w:val="26"/>
          <w:szCs w:val="26"/>
          <w:lang w:val="es-ES" w:eastAsia="es-ES"/>
        </w:rPr>
        <w:t xml:space="preserve">orte Público, la Interesada presenta las Acciones de Impugnación Ordinarias de Ley en contra de lo Actuado. Aduciendo que </w:t>
      </w:r>
      <w:r>
        <w:rPr>
          <w:b/>
          <w:bCs/>
          <w:sz w:val="26"/>
          <w:szCs w:val="26"/>
          <w:lang w:val="es-ES" w:eastAsia="es-ES"/>
        </w:rPr>
        <w:t xml:space="preserve">NO SE LE DIO OPORTUNIDAD DEBIDA DE DEFENSA Y QUE HA PASADO POR </w:t>
      </w:r>
      <w:r w:rsidRPr="00E96EB8">
        <w:rPr>
          <w:b/>
          <w:sz w:val="26"/>
          <w:szCs w:val="26"/>
          <w:lang w:val="es-ES" w:eastAsia="es-ES"/>
        </w:rPr>
        <w:t>UNA</w:t>
      </w:r>
      <w:r>
        <w:rPr>
          <w:sz w:val="26"/>
          <w:szCs w:val="26"/>
          <w:lang w:val="es-ES" w:eastAsia="es-ES"/>
        </w:rPr>
        <w:t xml:space="preserve"> </w:t>
      </w:r>
      <w:r>
        <w:rPr>
          <w:b/>
          <w:bCs/>
          <w:sz w:val="26"/>
          <w:szCs w:val="26"/>
          <w:lang w:val="es-ES" w:eastAsia="es-ES"/>
        </w:rPr>
        <w:t>SERIE DE PADECIMIENTOS DE SALUD, LOS CUALES LE HAN IMPEDIDO ATENDER</w:t>
      </w:r>
      <w:r>
        <w:rPr>
          <w:b/>
          <w:bCs/>
          <w:sz w:val="26"/>
          <w:szCs w:val="26"/>
          <w:lang w:val="es-ES" w:eastAsia="es-ES"/>
        </w:rPr>
        <w:t xml:space="preserve"> LOS TRÁMITES DE RENOVACIÓN DE SU CONCESIÓN. ( </w:t>
      </w:r>
      <w:r>
        <w:rPr>
          <w:i/>
          <w:iCs/>
          <w:sz w:val="26"/>
          <w:szCs w:val="26"/>
          <w:lang w:val="es-ES" w:eastAsia="es-ES"/>
        </w:rPr>
        <w:t>Ver Folios 0007 a 0010 del Expediente del Caso).</w:t>
      </w:r>
    </w:p>
    <w:p w:rsidR="00000000" w:rsidRDefault="00E81595">
      <w:pPr>
        <w:kinsoku w:val="0"/>
        <w:overflowPunct w:val="0"/>
        <w:autoSpaceDE/>
        <w:autoSpaceDN/>
        <w:adjustRightInd/>
        <w:spacing w:before="345" w:line="348" w:lineRule="exact"/>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Ante la Falta de Respuesta del Consejo de Transporte Público, mediante Memorial sin fecha, presentado el día 20 de Junio del 2017 ante este</w:t>
      </w:r>
    </w:p>
    <w:p w:rsidR="00000000" w:rsidRDefault="00E81595">
      <w:pPr>
        <w:widowControl/>
        <w:rPr>
          <w:sz w:val="24"/>
          <w:szCs w:val="24"/>
        </w:rPr>
        <w:sectPr w:rsidR="00000000">
          <w:pgSz w:w="12134" w:h="15840"/>
          <w:pgMar w:top="1380" w:right="1564" w:bottom="1020" w:left="1690" w:header="720" w:footer="720" w:gutter="0"/>
          <w:cols w:space="720"/>
          <w:noEndnote/>
        </w:sectPr>
      </w:pPr>
    </w:p>
    <w:p w:rsidR="00000000" w:rsidRDefault="00E81595">
      <w:pPr>
        <w:kinsoku w:val="0"/>
        <w:overflowPunct w:val="0"/>
        <w:autoSpaceDE/>
        <w:autoSpaceDN/>
        <w:adjustRightInd/>
        <w:spacing w:line="352" w:lineRule="exact"/>
        <w:jc w:val="both"/>
        <w:textAlignment w:val="baseline"/>
        <w:rPr>
          <w:i/>
          <w:iCs/>
          <w:sz w:val="27"/>
          <w:szCs w:val="27"/>
          <w:lang w:val="es-ES" w:eastAsia="es-ES"/>
        </w:rPr>
      </w:pPr>
      <w:r>
        <w:rPr>
          <w:sz w:val="27"/>
          <w:szCs w:val="27"/>
          <w:lang w:val="es-ES" w:eastAsia="es-ES"/>
        </w:rPr>
        <w:lastRenderedPageBreak/>
        <w:t xml:space="preserve">Tribunal, la Interesada Desiste de la revocatoria de Primera Instancia y solicita que se Conozca y resuelva de su Apelación subsidiaria. </w:t>
      </w:r>
      <w:r>
        <w:rPr>
          <w:i/>
          <w:iCs/>
          <w:sz w:val="27"/>
          <w:szCs w:val="27"/>
          <w:lang w:val="es-ES" w:eastAsia="es-ES"/>
        </w:rPr>
        <w:t>(Ver Folios 0001 a 0006 del Expediente del Caso).</w:t>
      </w:r>
    </w:p>
    <w:p w:rsidR="00000000" w:rsidRDefault="00E81595">
      <w:pPr>
        <w:kinsoku w:val="0"/>
        <w:overflowPunct w:val="0"/>
        <w:autoSpaceDE/>
        <w:autoSpaceDN/>
        <w:adjustRightInd/>
        <w:spacing w:before="330" w:line="347" w:lineRule="exact"/>
        <w:jc w:val="both"/>
        <w:textAlignment w:val="baseline"/>
        <w:rPr>
          <w:i/>
          <w:iCs/>
          <w:sz w:val="27"/>
          <w:szCs w:val="27"/>
          <w:lang w:val="es-ES" w:eastAsia="es-ES"/>
        </w:rPr>
      </w:pPr>
      <w:r w:rsidRPr="00E96EB8">
        <w:rPr>
          <w:b/>
          <w:sz w:val="27"/>
          <w:szCs w:val="27"/>
          <w:lang w:val="es-ES" w:eastAsia="es-ES"/>
        </w:rPr>
        <w:t>CUARTO.-</w:t>
      </w:r>
      <w:r>
        <w:rPr>
          <w:sz w:val="27"/>
          <w:szCs w:val="27"/>
          <w:lang w:val="es-ES" w:eastAsia="es-ES"/>
        </w:rPr>
        <w:t xml:space="preserve"> En mérito de lo anterior, este Tribunal O</w:t>
      </w:r>
      <w:r>
        <w:rPr>
          <w:sz w:val="27"/>
          <w:szCs w:val="27"/>
          <w:lang w:val="es-ES" w:eastAsia="es-ES"/>
        </w:rPr>
        <w:t xml:space="preserve">torga Audiencias tanto a la Recurrente </w:t>
      </w:r>
      <w:r>
        <w:rPr>
          <w:i/>
          <w:iCs/>
          <w:sz w:val="27"/>
          <w:szCs w:val="27"/>
          <w:lang w:val="es-ES" w:eastAsia="es-ES"/>
        </w:rPr>
        <w:t xml:space="preserve">(para que aporte Pruebas de Descargo en cuanto a su Situación de Salud) </w:t>
      </w:r>
      <w:r>
        <w:rPr>
          <w:sz w:val="27"/>
          <w:szCs w:val="27"/>
          <w:lang w:val="es-ES" w:eastAsia="es-ES"/>
        </w:rPr>
        <w:t xml:space="preserve">y al Consejo de Transporte Público </w:t>
      </w:r>
      <w:r>
        <w:rPr>
          <w:i/>
          <w:iCs/>
          <w:sz w:val="27"/>
          <w:szCs w:val="27"/>
          <w:lang w:val="es-ES" w:eastAsia="es-ES"/>
        </w:rPr>
        <w:t>(para que se refiera al Caso).</w:t>
      </w:r>
    </w:p>
    <w:p w:rsidR="00000000" w:rsidRDefault="00E81595">
      <w:pPr>
        <w:kinsoku w:val="0"/>
        <w:overflowPunct w:val="0"/>
        <w:autoSpaceDE/>
        <w:autoSpaceDN/>
        <w:adjustRightInd/>
        <w:spacing w:before="339" w:line="356" w:lineRule="exact"/>
        <w:jc w:val="both"/>
        <w:textAlignment w:val="baseline"/>
        <w:rPr>
          <w:sz w:val="27"/>
          <w:szCs w:val="27"/>
          <w:lang w:val="es-ES" w:eastAsia="es-ES"/>
        </w:rPr>
      </w:pPr>
      <w:r w:rsidRPr="00E96EB8">
        <w:rPr>
          <w:b/>
          <w:sz w:val="27"/>
          <w:szCs w:val="27"/>
          <w:lang w:val="es-ES" w:eastAsia="es-ES"/>
        </w:rPr>
        <w:t>QUINTO.-</w:t>
      </w:r>
      <w:r>
        <w:rPr>
          <w:sz w:val="27"/>
          <w:szCs w:val="27"/>
          <w:lang w:val="es-ES" w:eastAsia="es-ES"/>
        </w:rPr>
        <w:t xml:space="preserve"> Pese a lo Prevenido a la Recurrente, la misma NO Aportó</w:t>
      </w:r>
      <w:r>
        <w:rPr>
          <w:sz w:val="27"/>
          <w:szCs w:val="27"/>
          <w:lang w:val="es-ES" w:eastAsia="es-ES"/>
        </w:rPr>
        <w:t xml:space="preserve"> la Prueba que se le ha Solicitado.</w:t>
      </w:r>
    </w:p>
    <w:p w:rsidR="00000000" w:rsidRDefault="00E81595">
      <w:pPr>
        <w:kinsoku w:val="0"/>
        <w:overflowPunct w:val="0"/>
        <w:autoSpaceDE/>
        <w:autoSpaceDN/>
        <w:adjustRightInd/>
        <w:spacing w:before="310" w:line="355" w:lineRule="exact"/>
        <w:jc w:val="both"/>
        <w:textAlignment w:val="baseline"/>
        <w:rPr>
          <w:i/>
          <w:iCs/>
          <w:sz w:val="27"/>
          <w:szCs w:val="27"/>
          <w:lang w:val="es-ES" w:eastAsia="es-ES"/>
        </w:rPr>
      </w:pPr>
      <w:r w:rsidRPr="00E96EB8">
        <w:rPr>
          <w:b/>
          <w:sz w:val="27"/>
          <w:szCs w:val="27"/>
          <w:lang w:val="es-ES" w:eastAsia="es-ES"/>
        </w:rPr>
        <w:t>SEXTO.-</w:t>
      </w:r>
      <w:r>
        <w:rPr>
          <w:sz w:val="27"/>
          <w:szCs w:val="27"/>
          <w:lang w:val="es-ES" w:eastAsia="es-ES"/>
        </w:rPr>
        <w:t xml:space="preserve"> Por su parte, el Consejo de Transporte Público Remitió el Expediente de la Placa de Taxi y se refirió al caso según los Oficios DAJ-2017001861 del 18 de Julio del 2017 y DACP-PT-17-1227 del 04 de Agosto del 2017.</w:t>
      </w:r>
      <w:r>
        <w:rPr>
          <w:sz w:val="27"/>
          <w:szCs w:val="27"/>
          <w:lang w:val="es-ES" w:eastAsia="es-ES"/>
        </w:rPr>
        <w:t xml:space="preserve"> </w:t>
      </w:r>
      <w:r>
        <w:rPr>
          <w:i/>
          <w:iCs/>
          <w:sz w:val="27"/>
          <w:szCs w:val="27"/>
          <w:lang w:val="es-ES" w:eastAsia="es-ES"/>
        </w:rPr>
        <w:t>(Ver Folios 00139 y 0146 del Expediente del Caso).</w:t>
      </w:r>
    </w:p>
    <w:p w:rsidR="00000000" w:rsidRDefault="00E81595">
      <w:pPr>
        <w:kinsoku w:val="0"/>
        <w:overflowPunct w:val="0"/>
        <w:autoSpaceDE/>
        <w:autoSpaceDN/>
        <w:adjustRightInd/>
        <w:spacing w:before="338" w:line="349" w:lineRule="exact"/>
        <w:jc w:val="both"/>
        <w:textAlignment w:val="baseline"/>
        <w:rPr>
          <w:spacing w:val="-4"/>
          <w:sz w:val="27"/>
          <w:szCs w:val="27"/>
          <w:lang w:val="es-ES" w:eastAsia="es-ES"/>
        </w:rPr>
      </w:pPr>
      <w:r w:rsidRPr="00E96EB8">
        <w:rPr>
          <w:b/>
          <w:spacing w:val="-4"/>
          <w:sz w:val="27"/>
          <w:szCs w:val="27"/>
          <w:lang w:val="es-ES" w:eastAsia="es-ES"/>
        </w:rPr>
        <w:t>SÉTIMO.-</w:t>
      </w:r>
      <w:r>
        <w:rPr>
          <w:spacing w:val="-4"/>
          <w:sz w:val="27"/>
          <w:szCs w:val="27"/>
          <w:lang w:val="es-ES" w:eastAsia="es-ES"/>
        </w:rPr>
        <w:t xml:space="preserve"> Completado el Marco Fáctico del Asunto y el Expediente pertinente, conforme los Términos y Prescripciones de Ley, procede a conocer este Tribunal.</w:t>
      </w:r>
    </w:p>
    <w:p w:rsidR="00000000" w:rsidRDefault="00E81595">
      <w:pPr>
        <w:kinsoku w:val="0"/>
        <w:overflowPunct w:val="0"/>
        <w:autoSpaceDE/>
        <w:autoSpaceDN/>
        <w:adjustRightInd/>
        <w:spacing w:before="593" w:line="297" w:lineRule="exact"/>
        <w:textAlignment w:val="baseline"/>
        <w:rPr>
          <w:b/>
          <w:bCs/>
          <w:i/>
          <w:iCs/>
          <w:spacing w:val="-5"/>
          <w:sz w:val="27"/>
          <w:szCs w:val="27"/>
          <w:lang w:val="es-ES" w:eastAsia="es-ES"/>
        </w:rPr>
      </w:pPr>
      <w:r>
        <w:rPr>
          <w:b/>
          <w:bCs/>
          <w:i/>
          <w:iCs/>
          <w:spacing w:val="-5"/>
          <w:sz w:val="27"/>
          <w:szCs w:val="27"/>
          <w:lang w:val="es-ES" w:eastAsia="es-ES"/>
        </w:rPr>
        <w:t>REDACTA EL JUEZ QUESADA AGUIRRE,</w:t>
      </w:r>
    </w:p>
    <w:p w:rsidR="00000000" w:rsidRDefault="00E81595">
      <w:pPr>
        <w:kinsoku w:val="0"/>
        <w:overflowPunct w:val="0"/>
        <w:autoSpaceDE/>
        <w:autoSpaceDN/>
        <w:adjustRightInd/>
        <w:spacing w:before="408" w:line="297" w:lineRule="exact"/>
        <w:jc w:val="center"/>
        <w:textAlignment w:val="baseline"/>
        <w:rPr>
          <w:b/>
          <w:bCs/>
          <w:i/>
          <w:iCs/>
          <w:spacing w:val="-5"/>
          <w:sz w:val="27"/>
          <w:szCs w:val="27"/>
          <w:lang w:val="es-ES" w:eastAsia="es-ES"/>
        </w:rPr>
      </w:pPr>
      <w:r>
        <w:rPr>
          <w:b/>
          <w:bCs/>
          <w:i/>
          <w:iCs/>
          <w:spacing w:val="-5"/>
          <w:sz w:val="27"/>
          <w:szCs w:val="27"/>
          <w:lang w:val="es-ES" w:eastAsia="es-ES"/>
        </w:rPr>
        <w:t>Considerando</w:t>
      </w:r>
    </w:p>
    <w:p w:rsidR="00000000" w:rsidRDefault="00E81595">
      <w:pPr>
        <w:numPr>
          <w:ilvl w:val="0"/>
          <w:numId w:val="1"/>
        </w:numPr>
        <w:kinsoku w:val="0"/>
        <w:overflowPunct w:val="0"/>
        <w:autoSpaceDE/>
        <w:autoSpaceDN/>
        <w:adjustRightInd/>
        <w:spacing w:before="326" w:line="350" w:lineRule="exact"/>
        <w:jc w:val="both"/>
        <w:textAlignment w:val="baseline"/>
        <w:rPr>
          <w:sz w:val="24"/>
          <w:szCs w:val="24"/>
          <w:lang w:eastAsia="en-US"/>
        </w:rPr>
      </w:pPr>
      <w:r>
        <w:rPr>
          <w:b/>
          <w:bCs/>
          <w:spacing w:val="-4"/>
          <w:sz w:val="27"/>
          <w:szCs w:val="27"/>
          <w:lang w:val="es-ES" w:eastAsia="es-ES"/>
        </w:rPr>
        <w:t xml:space="preserve">SOBRE LA COMPETENCIA: </w:t>
      </w:r>
      <w:r>
        <w:rPr>
          <w:spacing w:val="-4"/>
          <w:sz w:val="27"/>
          <w:szCs w:val="27"/>
          <w:lang w:val="es-ES" w:eastAsia="es-ES"/>
        </w:rPr>
        <w:t xml:space="preserve">El Tribunal Administrativo de Transporte es el Órgano Competente para conocer y resolver el presente </w:t>
      </w:r>
      <w:r>
        <w:rPr>
          <w:b/>
          <w:bCs/>
          <w:spacing w:val="-4"/>
          <w:sz w:val="21"/>
          <w:szCs w:val="21"/>
          <w:lang w:val="es-ES" w:eastAsia="es-ES"/>
        </w:rPr>
        <w:t xml:space="preserve">RECURSO DE APELACIÓN </w:t>
      </w:r>
      <w:r>
        <w:rPr>
          <w:spacing w:val="-4"/>
          <w:sz w:val="27"/>
          <w:szCs w:val="27"/>
          <w:lang w:val="es-ES" w:eastAsia="es-ES"/>
        </w:rPr>
        <w:t>de conformidad con el Artículo 22 de la Ley Reguladora del Servicio Público de Transporte Remunerado de Pers</w:t>
      </w:r>
      <w:r>
        <w:rPr>
          <w:spacing w:val="-4"/>
          <w:sz w:val="27"/>
          <w:szCs w:val="27"/>
          <w:lang w:val="es-ES" w:eastAsia="es-ES"/>
        </w:rPr>
        <w:t xml:space="preserve">onas en Vehículos en la Modalidad de Taxi, No. 7969 de 22 de Diciembre de 1999 y sus Reformas </w:t>
      </w:r>
      <w:r>
        <w:rPr>
          <w:i/>
          <w:iCs/>
          <w:spacing w:val="-4"/>
          <w:sz w:val="27"/>
          <w:szCs w:val="27"/>
          <w:lang w:val="es-ES" w:eastAsia="es-ES"/>
        </w:rPr>
        <w:t xml:space="preserve">(Ley No. 8955); </w:t>
      </w:r>
      <w:r>
        <w:rPr>
          <w:spacing w:val="-4"/>
          <w:sz w:val="27"/>
          <w:szCs w:val="27"/>
          <w:lang w:val="es-ES" w:eastAsia="es-ES"/>
        </w:rPr>
        <w:t xml:space="preserve">así como de la Incidencia y/o Acción de Nulidad correlativa, según los términos de los literales 180 y 181 de la Ley General de la Administración </w:t>
      </w:r>
      <w:r>
        <w:rPr>
          <w:spacing w:val="-4"/>
          <w:sz w:val="27"/>
          <w:szCs w:val="27"/>
          <w:lang w:val="es-ES" w:eastAsia="es-ES"/>
        </w:rPr>
        <w:t>Pública.</w:t>
      </w:r>
      <w:r>
        <w:rPr>
          <w:spacing w:val="-4"/>
          <w:sz w:val="27"/>
          <w:szCs w:val="27"/>
          <w:lang w:val="es-ES" w:eastAsia="es-ES"/>
        </w:rPr>
        <w:noBreakHyphen/>
      </w:r>
    </w:p>
    <w:p w:rsidR="00000000" w:rsidRDefault="00E81595">
      <w:pPr>
        <w:numPr>
          <w:ilvl w:val="0"/>
          <w:numId w:val="2"/>
        </w:numPr>
        <w:kinsoku w:val="0"/>
        <w:overflowPunct w:val="0"/>
        <w:autoSpaceDE/>
        <w:autoSpaceDN/>
        <w:adjustRightInd/>
        <w:spacing w:before="375" w:line="310" w:lineRule="exact"/>
        <w:jc w:val="both"/>
        <w:textAlignment w:val="baseline"/>
        <w:rPr>
          <w:b/>
          <w:bCs/>
          <w:spacing w:val="-5"/>
          <w:sz w:val="27"/>
          <w:szCs w:val="27"/>
          <w:lang w:val="es-ES" w:eastAsia="es-ES"/>
        </w:rPr>
      </w:pPr>
      <w:r>
        <w:rPr>
          <w:b/>
          <w:bCs/>
          <w:spacing w:val="-5"/>
          <w:sz w:val="27"/>
          <w:szCs w:val="27"/>
          <w:lang w:val="es-ES" w:eastAsia="es-ES"/>
        </w:rPr>
        <w:t>SOBRE LA ADMISIBILIDAD DEL RECURSO:</w:t>
      </w:r>
    </w:p>
    <w:p w:rsidR="00000000" w:rsidRDefault="00E81595">
      <w:pPr>
        <w:kinsoku w:val="0"/>
        <w:overflowPunct w:val="0"/>
        <w:autoSpaceDE/>
        <w:autoSpaceDN/>
        <w:adjustRightInd/>
        <w:spacing w:before="311" w:line="352" w:lineRule="exact"/>
        <w:jc w:val="both"/>
        <w:textAlignment w:val="baseline"/>
        <w:rPr>
          <w:spacing w:val="-5"/>
          <w:sz w:val="27"/>
          <w:szCs w:val="27"/>
          <w:lang w:val="es-ES" w:eastAsia="es-ES"/>
        </w:rPr>
      </w:pPr>
      <w:r>
        <w:rPr>
          <w:b/>
          <w:bCs/>
          <w:spacing w:val="-5"/>
          <w:sz w:val="27"/>
          <w:szCs w:val="27"/>
          <w:u w:val="single"/>
          <w:lang w:val="es-ES" w:eastAsia="es-ES"/>
        </w:rPr>
        <w:t>En cuanto a la Legitimación:</w:t>
      </w:r>
      <w:r>
        <w:rPr>
          <w:spacing w:val="-5"/>
          <w:sz w:val="27"/>
          <w:szCs w:val="27"/>
          <w:lang w:val="es-ES" w:eastAsia="es-ES"/>
        </w:rPr>
        <w:t xml:space="preserve"> Sin detrimento de lo que se considerará </w:t>
      </w:r>
      <w:r>
        <w:rPr>
          <w:i/>
          <w:iCs/>
          <w:spacing w:val="-5"/>
          <w:sz w:val="27"/>
          <w:szCs w:val="27"/>
          <w:lang w:val="es-ES" w:eastAsia="es-ES"/>
        </w:rPr>
        <w:t xml:space="preserve">infra, </w:t>
      </w:r>
      <w:r>
        <w:rPr>
          <w:spacing w:val="-5"/>
          <w:sz w:val="27"/>
          <w:szCs w:val="27"/>
          <w:lang w:val="es-ES" w:eastAsia="es-ES"/>
        </w:rPr>
        <w:t xml:space="preserve">es claro que a la Recurrente le ha sido Cancelada su Concesión de Taxi Placas </w:t>
      </w:r>
      <w:r w:rsidR="00E96EB8">
        <w:rPr>
          <w:b/>
          <w:bCs/>
          <w:spacing w:val="-5"/>
          <w:sz w:val="27"/>
          <w:szCs w:val="27"/>
          <w:u w:val="single"/>
          <w:lang w:val="es-ES" w:eastAsia="es-ES"/>
        </w:rPr>
        <w:t>TH-XXX</w:t>
      </w:r>
      <w:r>
        <w:rPr>
          <w:spacing w:val="-5"/>
          <w:sz w:val="27"/>
          <w:szCs w:val="27"/>
          <w:lang w:val="es-ES" w:eastAsia="es-ES"/>
        </w:rPr>
        <w:t xml:space="preserve"> por un Acto del Consejo de Transporte Pú</w:t>
      </w:r>
      <w:r>
        <w:rPr>
          <w:spacing w:val="-5"/>
          <w:sz w:val="27"/>
          <w:szCs w:val="27"/>
          <w:lang w:val="es-ES" w:eastAsia="es-ES"/>
        </w:rPr>
        <w:t>blico, mismo que estima como Afectante de sus Derechos e Intereses. Situación ante la cual le Asiste Legitimación debida para</w:t>
      </w:r>
    </w:p>
    <w:p w:rsidR="00000000" w:rsidRDefault="00E81595">
      <w:pPr>
        <w:widowControl/>
        <w:rPr>
          <w:sz w:val="24"/>
          <w:szCs w:val="24"/>
        </w:rPr>
        <w:sectPr w:rsidR="00000000">
          <w:pgSz w:w="12134" w:h="15840"/>
          <w:pgMar w:top="1440" w:right="1654" w:bottom="204" w:left="1592" w:header="720" w:footer="720" w:gutter="0"/>
          <w:cols w:space="720"/>
          <w:noEndnote/>
        </w:sectPr>
      </w:pPr>
    </w:p>
    <w:p w:rsidR="00000000" w:rsidRDefault="00E81595">
      <w:pPr>
        <w:kinsoku w:val="0"/>
        <w:overflowPunct w:val="0"/>
        <w:autoSpaceDE/>
        <w:autoSpaceDN/>
        <w:adjustRightInd/>
        <w:spacing w:before="7" w:line="296" w:lineRule="exact"/>
        <w:ind w:left="72"/>
        <w:textAlignment w:val="baseline"/>
        <w:rPr>
          <w:spacing w:val="-3"/>
          <w:sz w:val="26"/>
          <w:szCs w:val="26"/>
          <w:lang w:val="es-ES" w:eastAsia="es-ES"/>
        </w:rPr>
      </w:pPr>
      <w:r>
        <w:rPr>
          <w:spacing w:val="-3"/>
          <w:sz w:val="26"/>
          <w:szCs w:val="26"/>
          <w:lang w:val="es-ES" w:eastAsia="es-ES"/>
        </w:rPr>
        <w:lastRenderedPageBreak/>
        <w:t>Impugnar.</w:t>
      </w:r>
    </w:p>
    <w:p w:rsidR="00000000" w:rsidRDefault="00E81595">
      <w:pPr>
        <w:kinsoku w:val="0"/>
        <w:overflowPunct w:val="0"/>
        <w:autoSpaceDE/>
        <w:autoSpaceDN/>
        <w:adjustRightInd/>
        <w:spacing w:before="362" w:line="344" w:lineRule="exact"/>
        <w:ind w:left="72"/>
        <w:jc w:val="both"/>
        <w:textAlignment w:val="baseline"/>
        <w:rPr>
          <w:i/>
          <w:iCs/>
          <w:spacing w:val="-1"/>
          <w:sz w:val="26"/>
          <w:szCs w:val="26"/>
          <w:lang w:val="es-ES" w:eastAsia="es-ES"/>
        </w:rPr>
      </w:pPr>
      <w:r w:rsidRPr="00E96EB8">
        <w:rPr>
          <w:b/>
          <w:spacing w:val="-1"/>
          <w:sz w:val="26"/>
          <w:szCs w:val="26"/>
          <w:u w:val="single"/>
          <w:lang w:val="es-ES" w:eastAsia="es-ES"/>
        </w:rPr>
        <w:t>En cuanto al Plazo:</w:t>
      </w:r>
      <w:r>
        <w:rPr>
          <w:spacing w:val="-1"/>
          <w:sz w:val="26"/>
          <w:szCs w:val="26"/>
          <w:lang w:val="es-ES" w:eastAsia="es-ES"/>
        </w:rPr>
        <w:t xml:space="preserve"> Según lo que se puede desprender del Expediente del Caso, se tiene que el Recurso de Apelació</w:t>
      </w:r>
      <w:r>
        <w:rPr>
          <w:spacing w:val="-1"/>
          <w:sz w:val="26"/>
          <w:szCs w:val="26"/>
          <w:lang w:val="es-ES" w:eastAsia="es-ES"/>
        </w:rPr>
        <w:t xml:space="preserve">n se debe tener como presentado en tiempo y forma, a tenor de las disposiciones del artículo 247 de la Ley General de la Administración Pública, habida cuenta de la Indebida Notificación del Acto Impugnado </w:t>
      </w:r>
      <w:r>
        <w:rPr>
          <w:i/>
          <w:iCs/>
          <w:spacing w:val="-1"/>
          <w:sz w:val="26"/>
          <w:szCs w:val="26"/>
          <w:lang w:val="es-ES" w:eastAsia="es-ES"/>
        </w:rPr>
        <w:t>(Ver Folio 0021 del Expediente del Caso).</w:t>
      </w:r>
    </w:p>
    <w:p w:rsidR="00000000" w:rsidRPr="00E96EB8" w:rsidRDefault="00E81595">
      <w:pPr>
        <w:kinsoku w:val="0"/>
        <w:overflowPunct w:val="0"/>
        <w:autoSpaceDE/>
        <w:autoSpaceDN/>
        <w:adjustRightInd/>
        <w:spacing w:before="406" w:line="296" w:lineRule="exact"/>
        <w:ind w:left="72"/>
        <w:textAlignment w:val="baseline"/>
        <w:rPr>
          <w:b/>
          <w:spacing w:val="15"/>
          <w:sz w:val="26"/>
          <w:szCs w:val="26"/>
          <w:lang w:val="es-ES" w:eastAsia="es-ES"/>
        </w:rPr>
      </w:pPr>
      <w:r w:rsidRPr="00E96EB8">
        <w:rPr>
          <w:b/>
          <w:spacing w:val="15"/>
          <w:sz w:val="26"/>
          <w:szCs w:val="26"/>
          <w:lang w:val="es-ES" w:eastAsia="es-ES"/>
        </w:rPr>
        <w:t>III.- HE</w:t>
      </w:r>
      <w:r w:rsidRPr="00E96EB8">
        <w:rPr>
          <w:b/>
          <w:spacing w:val="15"/>
          <w:sz w:val="26"/>
          <w:szCs w:val="26"/>
          <w:lang w:val="es-ES" w:eastAsia="es-ES"/>
        </w:rPr>
        <w:t>CHOS PROBADOS:</w:t>
      </w:r>
    </w:p>
    <w:p w:rsidR="00000000" w:rsidRDefault="00E81595">
      <w:pPr>
        <w:kinsoku w:val="0"/>
        <w:overflowPunct w:val="0"/>
        <w:autoSpaceDE/>
        <w:autoSpaceDN/>
        <w:adjustRightInd/>
        <w:spacing w:before="8" w:line="342" w:lineRule="exact"/>
        <w:ind w:left="72"/>
        <w:jc w:val="both"/>
        <w:textAlignment w:val="baseline"/>
        <w:rPr>
          <w:sz w:val="26"/>
          <w:szCs w:val="26"/>
          <w:lang w:val="es-ES" w:eastAsia="es-ES"/>
        </w:rPr>
      </w:pPr>
      <w:r>
        <w:rPr>
          <w:sz w:val="26"/>
          <w:szCs w:val="26"/>
          <w:lang w:val="es-ES" w:eastAsia="es-ES"/>
        </w:rPr>
        <w:t>Como tales y en mérito de lo discutido en cuanto al presente Caso, se tienen como Demostrados los Hechos consignados en lo Resultandos precedentes. Y particularmente los siguientes:</w:t>
      </w:r>
    </w:p>
    <w:p w:rsidR="00000000" w:rsidRDefault="00E81595">
      <w:pPr>
        <w:numPr>
          <w:ilvl w:val="0"/>
          <w:numId w:val="3"/>
        </w:numPr>
        <w:kinsoku w:val="0"/>
        <w:overflowPunct w:val="0"/>
        <w:autoSpaceDE/>
        <w:autoSpaceDN/>
        <w:adjustRightInd/>
        <w:spacing w:before="357" w:line="347" w:lineRule="exact"/>
        <w:jc w:val="both"/>
        <w:textAlignment w:val="baseline"/>
        <w:rPr>
          <w:b/>
          <w:bCs/>
          <w:i/>
          <w:iCs/>
          <w:sz w:val="26"/>
          <w:szCs w:val="26"/>
          <w:lang w:val="es-ES" w:eastAsia="es-ES"/>
        </w:rPr>
      </w:pPr>
      <w:r>
        <w:rPr>
          <w:i/>
          <w:iCs/>
          <w:sz w:val="26"/>
          <w:szCs w:val="26"/>
          <w:lang w:val="es-ES" w:eastAsia="es-ES"/>
        </w:rPr>
        <w:t xml:space="preserve">Que mediante el </w:t>
      </w:r>
      <w:r>
        <w:rPr>
          <w:b/>
          <w:bCs/>
          <w:i/>
          <w:iCs/>
          <w:sz w:val="26"/>
          <w:szCs w:val="26"/>
          <w:lang w:val="es-ES" w:eastAsia="es-ES"/>
        </w:rPr>
        <w:t>Artículo 7.3 de su Sesión Ordinaria 1</w:t>
      </w:r>
      <w:r>
        <w:rPr>
          <w:b/>
          <w:bCs/>
          <w:i/>
          <w:iCs/>
          <w:sz w:val="26"/>
          <w:szCs w:val="26"/>
          <w:lang w:val="es-ES" w:eastAsia="es-ES"/>
        </w:rPr>
        <w:t xml:space="preserve">2-2017 </w:t>
      </w:r>
      <w:r>
        <w:rPr>
          <w:i/>
          <w:iCs/>
          <w:sz w:val="26"/>
          <w:szCs w:val="26"/>
          <w:lang w:val="es-ES" w:eastAsia="es-ES"/>
        </w:rPr>
        <w:t>de fecha 16 de Marzo del 2017, la Junta Directiva del Consejo de Transporte Público dispone -entre otras- tener por Cancelada o Fenecida, por No Realización e Inasistencia al llamado de Renovación/Formalización respectivas, la Concesión de Taxi Plac</w:t>
      </w:r>
      <w:r>
        <w:rPr>
          <w:i/>
          <w:iCs/>
          <w:sz w:val="26"/>
          <w:szCs w:val="26"/>
          <w:lang w:val="es-ES" w:eastAsia="es-ES"/>
        </w:rPr>
        <w:t xml:space="preserve">as </w:t>
      </w:r>
      <w:r>
        <w:rPr>
          <w:b/>
          <w:bCs/>
          <w:i/>
          <w:iCs/>
          <w:sz w:val="26"/>
          <w:szCs w:val="26"/>
          <w:lang w:val="es-ES" w:eastAsia="es-ES"/>
        </w:rPr>
        <w:t>TH-</w:t>
      </w:r>
      <w:r w:rsidR="00E96EB8">
        <w:rPr>
          <w:b/>
          <w:bCs/>
          <w:i/>
          <w:iCs/>
          <w:sz w:val="26"/>
          <w:szCs w:val="26"/>
          <w:lang w:val="es-ES" w:eastAsia="es-ES"/>
        </w:rPr>
        <w:t>XXX</w:t>
      </w:r>
      <w:r>
        <w:rPr>
          <w:b/>
          <w:bCs/>
          <w:i/>
          <w:iCs/>
          <w:sz w:val="26"/>
          <w:szCs w:val="26"/>
          <w:lang w:val="es-ES" w:eastAsia="es-ES"/>
        </w:rPr>
        <w:t xml:space="preserve">, </w:t>
      </w:r>
      <w:r>
        <w:rPr>
          <w:i/>
          <w:iCs/>
          <w:sz w:val="26"/>
          <w:szCs w:val="26"/>
          <w:lang w:val="es-ES" w:eastAsia="es-ES"/>
        </w:rPr>
        <w:t xml:space="preserve">a nombre de Doña </w:t>
      </w:r>
      <w:r>
        <w:rPr>
          <w:b/>
          <w:bCs/>
          <w:i/>
          <w:iCs/>
          <w:sz w:val="26"/>
          <w:szCs w:val="26"/>
          <w:lang w:val="es-ES" w:eastAsia="es-ES"/>
        </w:rPr>
        <w:t>L</w:t>
      </w:r>
      <w:r w:rsidR="00E96EB8">
        <w:rPr>
          <w:b/>
          <w:bCs/>
          <w:i/>
          <w:iCs/>
          <w:sz w:val="26"/>
          <w:szCs w:val="26"/>
          <w:lang w:val="es-ES" w:eastAsia="es-ES"/>
        </w:rPr>
        <w:t>.C.G.</w:t>
      </w:r>
    </w:p>
    <w:p w:rsidR="00000000" w:rsidRDefault="00E81595">
      <w:pPr>
        <w:numPr>
          <w:ilvl w:val="0"/>
          <w:numId w:val="3"/>
        </w:numPr>
        <w:kinsoku w:val="0"/>
        <w:overflowPunct w:val="0"/>
        <w:autoSpaceDE/>
        <w:autoSpaceDN/>
        <w:adjustRightInd/>
        <w:spacing w:before="347" w:line="347" w:lineRule="exact"/>
        <w:jc w:val="both"/>
        <w:textAlignment w:val="baseline"/>
        <w:rPr>
          <w:i/>
          <w:iCs/>
          <w:spacing w:val="-1"/>
          <w:sz w:val="26"/>
          <w:szCs w:val="26"/>
          <w:lang w:val="es-ES" w:eastAsia="es-ES"/>
        </w:rPr>
      </w:pPr>
      <w:r>
        <w:rPr>
          <w:i/>
          <w:iCs/>
          <w:spacing w:val="-1"/>
          <w:sz w:val="26"/>
          <w:szCs w:val="26"/>
          <w:lang w:val="es-ES" w:eastAsia="es-ES"/>
        </w:rPr>
        <w:t>Que en consecuencia, de lo antes dicho, Mediante Escrito sin fecha, presentado en fecha 20 de Abril del 2017 al Expediente No. 339966 de la Ventanilla Única del Consejo de Transporte Público, la Intere</w:t>
      </w:r>
      <w:r>
        <w:rPr>
          <w:i/>
          <w:iCs/>
          <w:spacing w:val="-1"/>
          <w:sz w:val="26"/>
          <w:szCs w:val="26"/>
          <w:lang w:val="es-ES" w:eastAsia="es-ES"/>
        </w:rPr>
        <w:t xml:space="preserve">sada presenta las Acciones de Impugnación Ordinarias de Ley en contra de lo Actuado. Aduciendo que </w:t>
      </w:r>
      <w:r>
        <w:rPr>
          <w:b/>
          <w:bCs/>
          <w:i/>
          <w:iCs/>
          <w:spacing w:val="-1"/>
          <w:sz w:val="26"/>
          <w:szCs w:val="26"/>
          <w:lang w:val="es-ES" w:eastAsia="es-ES"/>
        </w:rPr>
        <w:t xml:space="preserve">NO SE LE DIO OPORTUNIDAD DEBIDA DE DEFENSA Y QUE HA PASADO POR </w:t>
      </w:r>
      <w:r>
        <w:rPr>
          <w:i/>
          <w:iCs/>
          <w:spacing w:val="-1"/>
          <w:sz w:val="26"/>
          <w:szCs w:val="26"/>
          <w:lang w:val="es-ES" w:eastAsia="es-ES"/>
        </w:rPr>
        <w:t xml:space="preserve">UNA </w:t>
      </w:r>
      <w:r>
        <w:rPr>
          <w:b/>
          <w:bCs/>
          <w:i/>
          <w:iCs/>
          <w:spacing w:val="-1"/>
          <w:sz w:val="26"/>
          <w:szCs w:val="26"/>
          <w:lang w:val="es-ES" w:eastAsia="es-ES"/>
        </w:rPr>
        <w:t>SERIE DE PADECIMIENTOS DE SALUD, LOS CUALES LE HAN IMPEDIDO ATENDER LOS TRÁMITES DE RENOVA</w:t>
      </w:r>
      <w:r>
        <w:rPr>
          <w:b/>
          <w:bCs/>
          <w:i/>
          <w:iCs/>
          <w:spacing w:val="-1"/>
          <w:sz w:val="26"/>
          <w:szCs w:val="26"/>
          <w:lang w:val="es-ES" w:eastAsia="es-ES"/>
        </w:rPr>
        <w:t xml:space="preserve">CIÓN DE SU CONCESIÓN. </w:t>
      </w:r>
      <w:r>
        <w:rPr>
          <w:i/>
          <w:iCs/>
          <w:spacing w:val="-1"/>
          <w:sz w:val="26"/>
          <w:szCs w:val="26"/>
          <w:lang w:val="es-ES" w:eastAsia="es-ES"/>
        </w:rPr>
        <w:t>(Ver Folios 0007 a 0010 del Expediente del Caso).</w:t>
      </w:r>
    </w:p>
    <w:p w:rsidR="00000000" w:rsidRDefault="00E81595">
      <w:pPr>
        <w:numPr>
          <w:ilvl w:val="0"/>
          <w:numId w:val="3"/>
        </w:numPr>
        <w:kinsoku w:val="0"/>
        <w:overflowPunct w:val="0"/>
        <w:autoSpaceDE/>
        <w:autoSpaceDN/>
        <w:adjustRightInd/>
        <w:spacing w:before="351" w:line="347" w:lineRule="exact"/>
        <w:jc w:val="both"/>
        <w:textAlignment w:val="baseline"/>
        <w:rPr>
          <w:i/>
          <w:iCs/>
          <w:sz w:val="26"/>
          <w:szCs w:val="26"/>
          <w:lang w:val="es-ES" w:eastAsia="es-ES"/>
        </w:rPr>
      </w:pPr>
      <w:r>
        <w:rPr>
          <w:i/>
          <w:iCs/>
          <w:sz w:val="26"/>
          <w:szCs w:val="26"/>
          <w:lang w:val="es-ES" w:eastAsia="es-ES"/>
        </w:rPr>
        <w:t>Que ante la Falta de Respuesta del Consejo de Transporte Público, mediante Memorial sin fecha, presentado el día 20 de Junio del 2017 ante este Tribunal, la Interesada Desiste de la re</w:t>
      </w:r>
      <w:r>
        <w:rPr>
          <w:i/>
          <w:iCs/>
          <w:sz w:val="26"/>
          <w:szCs w:val="26"/>
          <w:lang w:val="es-ES" w:eastAsia="es-ES"/>
        </w:rPr>
        <w:t>vocatoria de Primera Instancia y solicita que se Conozca y resuelva de su Apelación subsidiaria. (Ver Folios 0001 a 0006 del Expediente del Caso).</w:t>
      </w:r>
    </w:p>
    <w:p w:rsidR="00000000" w:rsidRDefault="00E81595">
      <w:pPr>
        <w:numPr>
          <w:ilvl w:val="0"/>
          <w:numId w:val="3"/>
        </w:numPr>
        <w:kinsoku w:val="0"/>
        <w:overflowPunct w:val="0"/>
        <w:autoSpaceDE/>
        <w:autoSpaceDN/>
        <w:adjustRightInd/>
        <w:spacing w:before="333" w:line="347" w:lineRule="exact"/>
        <w:jc w:val="both"/>
        <w:textAlignment w:val="baseline"/>
        <w:rPr>
          <w:i/>
          <w:iCs/>
          <w:sz w:val="26"/>
          <w:szCs w:val="26"/>
          <w:lang w:val="es-ES" w:eastAsia="es-ES"/>
        </w:rPr>
      </w:pPr>
      <w:r>
        <w:rPr>
          <w:i/>
          <w:iCs/>
          <w:sz w:val="26"/>
          <w:szCs w:val="26"/>
          <w:lang w:val="es-ES" w:eastAsia="es-ES"/>
        </w:rPr>
        <w:t xml:space="preserve">Que en mérito de lo anterior, este Tribunal Otorga Audiencias tanto a la Recurrente (para que aporte Pruebas </w:t>
      </w:r>
      <w:r>
        <w:rPr>
          <w:i/>
          <w:iCs/>
          <w:sz w:val="26"/>
          <w:szCs w:val="26"/>
          <w:lang w:val="es-ES" w:eastAsia="es-ES"/>
        </w:rPr>
        <w:t>de Descargo en cuanto a su Situación de Salud) y al Consejo de Transporte Público (para que se refiera al Caso).</w:t>
      </w:r>
    </w:p>
    <w:p w:rsidR="00000000" w:rsidRDefault="00E81595">
      <w:pPr>
        <w:widowControl/>
        <w:rPr>
          <w:sz w:val="24"/>
          <w:szCs w:val="24"/>
        </w:rPr>
        <w:sectPr w:rsidR="00000000">
          <w:pgSz w:w="12134" w:h="15840"/>
          <w:pgMar w:top="1400" w:right="1544" w:bottom="1020" w:left="1660" w:header="720" w:footer="720" w:gutter="0"/>
          <w:cols w:space="720"/>
          <w:noEndnote/>
        </w:sectPr>
      </w:pPr>
    </w:p>
    <w:p w:rsidR="00000000" w:rsidRDefault="00E81595">
      <w:pPr>
        <w:tabs>
          <w:tab w:val="left" w:pos="720"/>
        </w:tabs>
        <w:kinsoku w:val="0"/>
        <w:overflowPunct w:val="0"/>
        <w:autoSpaceDE/>
        <w:autoSpaceDN/>
        <w:adjustRightInd/>
        <w:spacing w:line="348" w:lineRule="exact"/>
        <w:ind w:left="72"/>
        <w:jc w:val="both"/>
        <w:textAlignment w:val="baseline"/>
        <w:rPr>
          <w:i/>
          <w:iCs/>
          <w:sz w:val="27"/>
          <w:szCs w:val="27"/>
          <w:lang w:val="es-ES" w:eastAsia="es-ES"/>
        </w:rPr>
      </w:pPr>
      <w:r w:rsidRPr="00E96EB8">
        <w:rPr>
          <w:b/>
          <w:i/>
          <w:iCs/>
          <w:sz w:val="27"/>
          <w:szCs w:val="27"/>
          <w:lang w:val="es-ES" w:eastAsia="es-ES"/>
        </w:rPr>
        <w:lastRenderedPageBreak/>
        <w:t>e.-</w:t>
      </w:r>
      <w:r>
        <w:rPr>
          <w:i/>
          <w:iCs/>
          <w:sz w:val="27"/>
          <w:szCs w:val="27"/>
          <w:lang w:val="es-ES" w:eastAsia="es-ES"/>
        </w:rPr>
        <w:tab/>
        <w:t>Que pese a lo Prevenido a la Recurrente, la misma NO Aportó la Prueba que se le ha Solicitado.</w:t>
      </w:r>
    </w:p>
    <w:p w:rsidR="00000000" w:rsidRDefault="00E81595">
      <w:pPr>
        <w:tabs>
          <w:tab w:val="left" w:pos="720"/>
        </w:tabs>
        <w:kinsoku w:val="0"/>
        <w:overflowPunct w:val="0"/>
        <w:autoSpaceDE/>
        <w:autoSpaceDN/>
        <w:adjustRightInd/>
        <w:spacing w:before="338" w:line="351" w:lineRule="exact"/>
        <w:ind w:left="72"/>
        <w:jc w:val="both"/>
        <w:textAlignment w:val="baseline"/>
        <w:rPr>
          <w:i/>
          <w:iCs/>
          <w:sz w:val="27"/>
          <w:szCs w:val="27"/>
          <w:lang w:val="es-ES" w:eastAsia="es-ES"/>
        </w:rPr>
      </w:pPr>
      <w:r>
        <w:rPr>
          <w:b/>
          <w:bCs/>
          <w:i/>
          <w:iCs/>
          <w:sz w:val="27"/>
          <w:szCs w:val="27"/>
          <w:lang w:val="es-ES" w:eastAsia="es-ES"/>
        </w:rPr>
        <w:t>f-</w:t>
      </w:r>
      <w:r>
        <w:rPr>
          <w:b/>
          <w:bCs/>
          <w:i/>
          <w:iCs/>
          <w:sz w:val="27"/>
          <w:szCs w:val="27"/>
          <w:lang w:val="es-ES" w:eastAsia="es-ES"/>
        </w:rPr>
        <w:tab/>
      </w:r>
      <w:r>
        <w:rPr>
          <w:i/>
          <w:iCs/>
          <w:sz w:val="27"/>
          <w:szCs w:val="27"/>
          <w:lang w:val="es-ES" w:eastAsia="es-ES"/>
        </w:rPr>
        <w:t>Que por su parte, el Consejo de Transporte Público Remitió el Expediente de la Placa de Taxi y se refirió</w:t>
      </w:r>
      <w:r>
        <w:rPr>
          <w:i/>
          <w:iCs/>
          <w:sz w:val="27"/>
          <w:szCs w:val="27"/>
          <w:lang w:val="es-ES" w:eastAsia="es-ES"/>
        </w:rPr>
        <w:t xml:space="preserve"> al caso según los Oficios DAJ-2017001861 del 18 de Julio del 2017 y DACP-PT-17-1227 del 04 de Agosto del 2017. (Ver Folios 00139 y 0146 del Expediente del Caso).</w:t>
      </w:r>
    </w:p>
    <w:p w:rsidR="00000000" w:rsidRDefault="00E81595">
      <w:pPr>
        <w:numPr>
          <w:ilvl w:val="0"/>
          <w:numId w:val="4"/>
        </w:numPr>
        <w:kinsoku w:val="0"/>
        <w:overflowPunct w:val="0"/>
        <w:autoSpaceDE/>
        <w:autoSpaceDN/>
        <w:adjustRightInd/>
        <w:spacing w:before="588" w:line="309" w:lineRule="exact"/>
        <w:textAlignment w:val="baseline"/>
        <w:rPr>
          <w:b/>
          <w:bCs/>
          <w:spacing w:val="-6"/>
          <w:sz w:val="27"/>
          <w:szCs w:val="27"/>
          <w:lang w:val="es-ES" w:eastAsia="es-ES"/>
        </w:rPr>
      </w:pPr>
      <w:r>
        <w:rPr>
          <w:b/>
          <w:bCs/>
          <w:spacing w:val="-6"/>
          <w:sz w:val="27"/>
          <w:szCs w:val="27"/>
          <w:lang w:val="es-ES" w:eastAsia="es-ES"/>
        </w:rPr>
        <w:t>HECHOS NO PROBADOS:</w:t>
      </w:r>
    </w:p>
    <w:p w:rsidR="00000000" w:rsidRDefault="00E81595">
      <w:pPr>
        <w:kinsoku w:val="0"/>
        <w:overflowPunct w:val="0"/>
        <w:autoSpaceDE/>
        <w:autoSpaceDN/>
        <w:adjustRightInd/>
        <w:spacing w:before="41" w:line="302" w:lineRule="exact"/>
        <w:ind w:left="72"/>
        <w:textAlignment w:val="baseline"/>
        <w:rPr>
          <w:spacing w:val="-3"/>
          <w:sz w:val="27"/>
          <w:szCs w:val="27"/>
          <w:lang w:val="es-ES" w:eastAsia="es-ES"/>
        </w:rPr>
      </w:pPr>
      <w:r>
        <w:rPr>
          <w:spacing w:val="-3"/>
          <w:sz w:val="27"/>
          <w:szCs w:val="27"/>
          <w:lang w:val="es-ES" w:eastAsia="es-ES"/>
        </w:rPr>
        <w:t>No se tiene como tal ninguno de relevancia a los presentes efectos.</w:t>
      </w:r>
    </w:p>
    <w:p w:rsidR="00000000" w:rsidRDefault="00E81595">
      <w:pPr>
        <w:numPr>
          <w:ilvl w:val="0"/>
          <w:numId w:val="5"/>
        </w:numPr>
        <w:kinsoku w:val="0"/>
        <w:overflowPunct w:val="0"/>
        <w:autoSpaceDE/>
        <w:autoSpaceDN/>
        <w:adjustRightInd/>
        <w:spacing w:before="599" w:line="321" w:lineRule="exact"/>
        <w:textAlignment w:val="baseline"/>
        <w:rPr>
          <w:b/>
          <w:bCs/>
          <w:spacing w:val="-5"/>
          <w:sz w:val="27"/>
          <w:szCs w:val="27"/>
          <w:lang w:val="es-ES" w:eastAsia="es-ES"/>
        </w:rPr>
      </w:pPr>
      <w:r>
        <w:rPr>
          <w:b/>
          <w:bCs/>
          <w:spacing w:val="-5"/>
          <w:sz w:val="27"/>
          <w:szCs w:val="27"/>
          <w:lang w:val="es-ES" w:eastAsia="es-ES"/>
        </w:rPr>
        <w:t>SOBRE EL FONDO. ASPECTOS DE APELACIÓN:</w:t>
      </w:r>
    </w:p>
    <w:p w:rsidR="00000000" w:rsidRDefault="00E81595">
      <w:pPr>
        <w:kinsoku w:val="0"/>
        <w:overflowPunct w:val="0"/>
        <w:autoSpaceDE/>
        <w:autoSpaceDN/>
        <w:adjustRightInd/>
        <w:spacing w:before="338" w:line="346" w:lineRule="exact"/>
        <w:ind w:left="72"/>
        <w:jc w:val="both"/>
        <w:textAlignment w:val="baseline"/>
        <w:rPr>
          <w:sz w:val="27"/>
          <w:szCs w:val="27"/>
          <w:lang w:val="es-ES" w:eastAsia="es-ES"/>
        </w:rPr>
      </w:pPr>
      <w:r>
        <w:rPr>
          <w:sz w:val="27"/>
          <w:szCs w:val="27"/>
          <w:lang w:val="es-ES" w:eastAsia="es-ES"/>
        </w:rPr>
        <w:t>En la especie estamos frente a un Caso en el que a la Recurrente se le Cancela su derecho de Concesión, de una FORMA AUTOMÁTICA y ante el Venci</w:t>
      </w:r>
      <w:r>
        <w:rPr>
          <w:sz w:val="27"/>
          <w:szCs w:val="27"/>
          <w:lang w:val="es-ES" w:eastAsia="es-ES"/>
        </w:rPr>
        <w:t>miento de su Plazo de Vigencia; toda vez que se señala que la misma NO REALIZÓ LOS TRÁMITES DE RENOVACIÓN DE LA MISMA. Razón por la cual dicha Concesión de Taxi FENECIÓ.</w:t>
      </w:r>
    </w:p>
    <w:p w:rsidR="00000000" w:rsidRDefault="00E81595">
      <w:pPr>
        <w:kinsoku w:val="0"/>
        <w:overflowPunct w:val="0"/>
        <w:autoSpaceDE/>
        <w:autoSpaceDN/>
        <w:adjustRightInd/>
        <w:spacing w:before="313" w:line="347" w:lineRule="exact"/>
        <w:ind w:left="72"/>
        <w:jc w:val="both"/>
        <w:textAlignment w:val="baseline"/>
        <w:rPr>
          <w:spacing w:val="-6"/>
          <w:sz w:val="27"/>
          <w:szCs w:val="27"/>
          <w:lang w:val="es-ES" w:eastAsia="es-ES"/>
        </w:rPr>
      </w:pPr>
      <w:r>
        <w:rPr>
          <w:spacing w:val="-6"/>
          <w:sz w:val="27"/>
          <w:szCs w:val="27"/>
          <w:lang w:val="es-ES" w:eastAsia="es-ES"/>
        </w:rPr>
        <w:t>Y del Contenido del Expediente se colige, sin dudas, que a la Interesada se le Comunic</w:t>
      </w:r>
      <w:r>
        <w:rPr>
          <w:spacing w:val="-6"/>
          <w:sz w:val="27"/>
          <w:szCs w:val="27"/>
          <w:lang w:val="es-ES" w:eastAsia="es-ES"/>
        </w:rPr>
        <w:t xml:space="preserve">ó sobre su Deber de Renovación de su Concesión y que la misma Consiente del mismo, en fecha 19 de Junio del 2014 </w:t>
      </w:r>
      <w:r>
        <w:rPr>
          <w:i/>
          <w:iCs/>
          <w:spacing w:val="-6"/>
          <w:sz w:val="27"/>
          <w:szCs w:val="27"/>
          <w:lang w:val="es-ES" w:eastAsia="es-ES"/>
        </w:rPr>
        <w:t xml:space="preserve">(Ver Folio 0084 del Expediente del Caso), </w:t>
      </w:r>
      <w:r>
        <w:rPr>
          <w:spacing w:val="-6"/>
          <w:sz w:val="27"/>
          <w:szCs w:val="27"/>
          <w:lang w:val="es-ES" w:eastAsia="es-ES"/>
        </w:rPr>
        <w:t>habría Solicitado un Tiempo Adicional para Cumplir su Obligación dicha. Ante lo cual y mediante Ofici</w:t>
      </w:r>
      <w:r>
        <w:rPr>
          <w:spacing w:val="-6"/>
          <w:sz w:val="27"/>
          <w:szCs w:val="27"/>
          <w:lang w:val="es-ES" w:eastAsia="es-ES"/>
        </w:rPr>
        <w:t>o DAJ-2014002528 del 25 de Junio del 2014 el Consejo de Transporte Público Advirtió que la fecha de Renovación conducente habría Vencido desde el 12 de Noviembre del 2013. Solicitando la Justificantes de mérito (Ver Folio 0148 del Expediente del Caso). Ges</w:t>
      </w:r>
      <w:r>
        <w:rPr>
          <w:spacing w:val="-6"/>
          <w:sz w:val="27"/>
          <w:szCs w:val="27"/>
          <w:lang w:val="es-ES" w:eastAsia="es-ES"/>
        </w:rPr>
        <w:t xml:space="preserve">tión que NO FUE ATENDIDA por la Interesada </w:t>
      </w:r>
      <w:r>
        <w:rPr>
          <w:i/>
          <w:iCs/>
          <w:spacing w:val="-6"/>
          <w:sz w:val="27"/>
          <w:szCs w:val="27"/>
          <w:lang w:val="es-ES" w:eastAsia="es-ES"/>
        </w:rPr>
        <w:t xml:space="preserve">y </w:t>
      </w:r>
      <w:r>
        <w:rPr>
          <w:spacing w:val="-6"/>
          <w:sz w:val="27"/>
          <w:szCs w:val="27"/>
          <w:lang w:val="es-ES" w:eastAsia="es-ES"/>
        </w:rPr>
        <w:t xml:space="preserve">ante lo cual la Prórroga de Renovación le habría sido RECHAZADA, según Oficio DAJ-2014003260 del 29 de Agosto del 2014, de la Dirección de Asesoría Jurídica del Consejo de Transporte Público </w:t>
      </w:r>
      <w:r>
        <w:rPr>
          <w:i/>
          <w:iCs/>
          <w:spacing w:val="-6"/>
          <w:sz w:val="27"/>
          <w:szCs w:val="27"/>
          <w:lang w:val="es-ES" w:eastAsia="es-ES"/>
        </w:rPr>
        <w:t xml:space="preserve">(Ver Folio 0158 del </w:t>
      </w:r>
      <w:r>
        <w:rPr>
          <w:i/>
          <w:iCs/>
          <w:spacing w:val="-6"/>
          <w:sz w:val="27"/>
          <w:szCs w:val="27"/>
          <w:lang w:val="es-ES" w:eastAsia="es-ES"/>
        </w:rPr>
        <w:t xml:space="preserve">Expediente del Caso). Y , </w:t>
      </w:r>
      <w:r>
        <w:rPr>
          <w:spacing w:val="-6"/>
          <w:sz w:val="27"/>
          <w:szCs w:val="27"/>
          <w:lang w:val="es-ES" w:eastAsia="es-ES"/>
        </w:rPr>
        <w:t>así las cosas, al NO Darse el Efectivo Trámite de Renovación y al NO MOSTRAR DILIGENCIA E INTERÉS DEBIDOS la Concesionaria (hoy Recurrente), mediante el Acto que se Impugna y atendiendo lo Recomendado mediante el Informe de Oficio</w:t>
      </w:r>
      <w:r>
        <w:rPr>
          <w:spacing w:val="-6"/>
          <w:sz w:val="27"/>
          <w:szCs w:val="27"/>
          <w:lang w:val="es-ES" w:eastAsia="es-ES"/>
        </w:rPr>
        <w:t xml:space="preserve"> DAJ-2017000675 del 13 de Marzo del 2017 de la Dirección de Asesoría Jurídica del Consejo de Transporte Público </w:t>
      </w:r>
      <w:r>
        <w:rPr>
          <w:i/>
          <w:iCs/>
          <w:spacing w:val="-6"/>
          <w:sz w:val="27"/>
          <w:szCs w:val="27"/>
          <w:lang w:val="es-ES" w:eastAsia="es-ES"/>
        </w:rPr>
        <w:t xml:space="preserve">(Ver Folio 0024 del Expediente del Caso), </w:t>
      </w:r>
      <w:r>
        <w:rPr>
          <w:spacing w:val="-6"/>
          <w:sz w:val="27"/>
          <w:szCs w:val="27"/>
          <w:lang w:val="es-ES" w:eastAsia="es-ES"/>
        </w:rPr>
        <w:t>entre otras</w:t>
      </w:r>
    </w:p>
    <w:p w:rsidR="00000000" w:rsidRDefault="00E81595">
      <w:pPr>
        <w:widowControl/>
        <w:rPr>
          <w:sz w:val="24"/>
          <w:szCs w:val="24"/>
        </w:rPr>
        <w:sectPr w:rsidR="00000000">
          <w:pgSz w:w="12134" w:h="15840"/>
          <w:pgMar w:top="1800" w:right="1664" w:bottom="948" w:left="1540" w:header="720" w:footer="720" w:gutter="0"/>
          <w:cols w:space="720"/>
          <w:noEndnote/>
        </w:sectPr>
      </w:pPr>
    </w:p>
    <w:p w:rsidR="00000000" w:rsidRDefault="00E81595">
      <w:pPr>
        <w:kinsoku w:val="0"/>
        <w:overflowPunct w:val="0"/>
        <w:autoSpaceDE/>
        <w:autoSpaceDN/>
        <w:adjustRightInd/>
        <w:spacing w:before="9" w:line="348" w:lineRule="exact"/>
        <w:ind w:right="144"/>
        <w:jc w:val="both"/>
        <w:textAlignment w:val="baseline"/>
        <w:rPr>
          <w:sz w:val="26"/>
          <w:szCs w:val="26"/>
          <w:lang w:val="es-ES" w:eastAsia="es-ES"/>
        </w:rPr>
      </w:pPr>
      <w:r>
        <w:rPr>
          <w:sz w:val="26"/>
          <w:szCs w:val="26"/>
          <w:lang w:val="es-ES" w:eastAsia="es-ES"/>
        </w:rPr>
        <w:lastRenderedPageBreak/>
        <w:t>Concesiones, se Dispone la Cancelación de la Placa aludida, POR NO HABE</w:t>
      </w:r>
      <w:r>
        <w:rPr>
          <w:sz w:val="26"/>
          <w:szCs w:val="26"/>
          <w:lang w:val="es-ES" w:eastAsia="es-ES"/>
        </w:rPr>
        <w:t>RSE RENOVAD() EN TIEMPO LA MISMA y, per se, POR HABER EXPIRADO O FENECIDO ANTE EL ADVENIMIENTO DE SU PLAZO DE VIGENCIA Y SU NO PRÓRROGA DEBIDA.</w:t>
      </w:r>
    </w:p>
    <w:p w:rsidR="00000000" w:rsidRDefault="00E81595">
      <w:pPr>
        <w:kinsoku w:val="0"/>
        <w:overflowPunct w:val="0"/>
        <w:autoSpaceDE/>
        <w:autoSpaceDN/>
        <w:adjustRightInd/>
        <w:spacing w:before="322" w:line="349" w:lineRule="exact"/>
        <w:jc w:val="both"/>
        <w:textAlignment w:val="baseline"/>
        <w:rPr>
          <w:i/>
          <w:iCs/>
          <w:spacing w:val="-2"/>
          <w:sz w:val="26"/>
          <w:szCs w:val="26"/>
          <w:lang w:val="es-ES" w:eastAsia="es-ES"/>
        </w:rPr>
      </w:pPr>
      <w:r>
        <w:rPr>
          <w:spacing w:val="-2"/>
          <w:sz w:val="26"/>
          <w:szCs w:val="26"/>
          <w:lang w:val="es-ES" w:eastAsia="es-ES"/>
        </w:rPr>
        <w:t xml:space="preserve">Sobre el terna este Tribunal ya ha dicho que en Materia de Contratación Administrativa o con el Estado, hay una </w:t>
      </w:r>
      <w:r>
        <w:rPr>
          <w:spacing w:val="-2"/>
          <w:sz w:val="26"/>
          <w:szCs w:val="26"/>
          <w:lang w:val="es-ES" w:eastAsia="es-ES"/>
        </w:rPr>
        <w:t xml:space="preserve">Responsabilidad Conjunta o Concurrente entre el Estado </w:t>
      </w:r>
      <w:r>
        <w:rPr>
          <w:i/>
          <w:iCs/>
          <w:spacing w:val="-2"/>
          <w:sz w:val="26"/>
          <w:szCs w:val="26"/>
          <w:lang w:val="es-ES" w:eastAsia="es-ES"/>
        </w:rPr>
        <w:t xml:space="preserve">(en este caso el Consejo de Transporte Público como Administración Concedente) y </w:t>
      </w:r>
      <w:r>
        <w:rPr>
          <w:spacing w:val="-2"/>
          <w:sz w:val="26"/>
          <w:szCs w:val="26"/>
          <w:lang w:val="es-ES" w:eastAsia="es-ES"/>
        </w:rPr>
        <w:t xml:space="preserve">el Contratista o Concesionario, ante la cual </w:t>
      </w:r>
      <w:r w:rsidRPr="00E96EB8">
        <w:rPr>
          <w:b/>
          <w:spacing w:val="-2"/>
          <w:sz w:val="26"/>
          <w:szCs w:val="26"/>
          <w:u w:val="single"/>
          <w:lang w:val="es-ES" w:eastAsia="es-ES"/>
        </w:rPr>
        <w:t>ambos</w:t>
      </w:r>
      <w:r>
        <w:rPr>
          <w:spacing w:val="-2"/>
          <w:sz w:val="26"/>
          <w:szCs w:val="26"/>
          <w:lang w:val="es-ES" w:eastAsia="es-ES"/>
        </w:rPr>
        <w:t xml:space="preserve"> deben de presentar sus acciones y gestiones de interé</w:t>
      </w:r>
      <w:r>
        <w:rPr>
          <w:spacing w:val="-2"/>
          <w:sz w:val="26"/>
          <w:szCs w:val="26"/>
          <w:lang w:val="es-ES" w:eastAsia="es-ES"/>
        </w:rPr>
        <w:t xml:space="preserve">s en tiempo y de manera eficiente y de dar seguimiento y continuidad a las mismas </w:t>
      </w:r>
      <w:r>
        <w:rPr>
          <w:i/>
          <w:iCs/>
          <w:spacing w:val="-2"/>
          <w:sz w:val="26"/>
          <w:szCs w:val="26"/>
          <w:lang w:val="es-ES" w:eastAsia="es-ES"/>
        </w:rPr>
        <w:t xml:space="preserve">(artículo 210 del RLCA). </w:t>
      </w:r>
      <w:r>
        <w:rPr>
          <w:spacing w:val="-2"/>
          <w:sz w:val="26"/>
          <w:szCs w:val="26"/>
          <w:lang w:val="es-ES" w:eastAsia="es-ES"/>
        </w:rPr>
        <w:t>Y tratándose de una Situación tan relevante como la Renovación de una Concesión de Servicio Público, el o la Concesionario(a) debe jugar bien y debid</w:t>
      </w:r>
      <w:r>
        <w:rPr>
          <w:spacing w:val="-2"/>
          <w:sz w:val="26"/>
          <w:szCs w:val="26"/>
          <w:lang w:val="es-ES" w:eastAsia="es-ES"/>
        </w:rPr>
        <w:t xml:space="preserve">amente ese papel como INTERESADO. Y cabe así señalar que conforme las Determinaciones de los Contratos de Concesión de Taxi, en concordancia con las Normas Aplicables de la Ley de Contratación Administrativa y de su Reglamento </w:t>
      </w:r>
      <w:r>
        <w:rPr>
          <w:b/>
          <w:bCs/>
          <w:i/>
          <w:iCs/>
          <w:spacing w:val="-2"/>
          <w:sz w:val="26"/>
          <w:szCs w:val="26"/>
          <w:lang w:val="es-ES" w:eastAsia="es-ES"/>
        </w:rPr>
        <w:t xml:space="preserve">(Artículos 190 y 191) </w:t>
      </w:r>
      <w:r>
        <w:rPr>
          <w:spacing w:val="-2"/>
          <w:sz w:val="26"/>
          <w:szCs w:val="26"/>
          <w:lang w:val="es-ES" w:eastAsia="es-ES"/>
        </w:rPr>
        <w:t xml:space="preserve">la </w:t>
      </w:r>
      <w:r>
        <w:rPr>
          <w:b/>
          <w:bCs/>
          <w:i/>
          <w:iCs/>
          <w:spacing w:val="-2"/>
          <w:sz w:val="26"/>
          <w:szCs w:val="26"/>
          <w:lang w:val="es-ES" w:eastAsia="es-ES"/>
        </w:rPr>
        <w:t>NO C</w:t>
      </w:r>
      <w:r>
        <w:rPr>
          <w:b/>
          <w:bCs/>
          <w:i/>
          <w:iCs/>
          <w:spacing w:val="-2"/>
          <w:sz w:val="26"/>
          <w:szCs w:val="26"/>
          <w:lang w:val="es-ES" w:eastAsia="es-ES"/>
        </w:rPr>
        <w:t xml:space="preserve">OMPARECENCIA INJUSTIFICADA A FORMALIZAR UN CONTRATO ADMINISTRATIVO </w:t>
      </w:r>
      <w:r>
        <w:rPr>
          <w:b/>
          <w:bCs/>
          <w:spacing w:val="-2"/>
          <w:sz w:val="26"/>
          <w:szCs w:val="26"/>
          <w:u w:val="single"/>
          <w:lang w:val="es-ES" w:eastAsia="es-ES"/>
        </w:rPr>
        <w:t>PUEDE CONLLEVAR SU INSUBSISTENCIA</w:t>
      </w:r>
      <w:r>
        <w:rPr>
          <w:i/>
          <w:iCs/>
          <w:spacing w:val="-2"/>
          <w:sz w:val="26"/>
          <w:szCs w:val="26"/>
          <w:lang w:val="es-ES" w:eastAsia="es-ES"/>
        </w:rPr>
        <w:t xml:space="preserve"> (como acaece en este Caso)</w:t>
      </w:r>
    </w:p>
    <w:p w:rsidR="00000000" w:rsidRDefault="00E81595">
      <w:pPr>
        <w:kinsoku w:val="0"/>
        <w:overflowPunct w:val="0"/>
        <w:autoSpaceDE/>
        <w:autoSpaceDN/>
        <w:adjustRightInd/>
        <w:spacing w:before="344" w:line="356" w:lineRule="exact"/>
        <w:ind w:right="144"/>
        <w:jc w:val="both"/>
        <w:textAlignment w:val="baseline"/>
        <w:rPr>
          <w:sz w:val="26"/>
          <w:szCs w:val="26"/>
          <w:lang w:val="es-ES" w:eastAsia="es-ES"/>
        </w:rPr>
      </w:pPr>
      <w:r>
        <w:rPr>
          <w:sz w:val="26"/>
          <w:szCs w:val="26"/>
          <w:lang w:val="es-ES" w:eastAsia="es-ES"/>
        </w:rPr>
        <w:t>En cuanto a lo anterior, el siguiente antecedente de la Contraloría General de la República nos ilustra:</w:t>
      </w:r>
    </w:p>
    <w:p w:rsidR="00000000" w:rsidRDefault="00E81595">
      <w:pPr>
        <w:kinsoku w:val="0"/>
        <w:overflowPunct w:val="0"/>
        <w:autoSpaceDE/>
        <w:autoSpaceDN/>
        <w:adjustRightInd/>
        <w:spacing w:before="514" w:line="291" w:lineRule="exact"/>
        <w:ind w:left="576"/>
        <w:textAlignment w:val="baseline"/>
        <w:rPr>
          <w:b/>
          <w:bCs/>
          <w:i/>
          <w:iCs/>
          <w:spacing w:val="1"/>
          <w:sz w:val="26"/>
          <w:szCs w:val="26"/>
          <w:lang w:val="es-ES" w:eastAsia="es-ES"/>
        </w:rPr>
      </w:pPr>
      <w:r>
        <w:rPr>
          <w:b/>
          <w:bCs/>
          <w:i/>
          <w:iCs/>
          <w:spacing w:val="1"/>
          <w:sz w:val="26"/>
          <w:szCs w:val="26"/>
          <w:lang w:val="es-ES" w:eastAsia="es-ES"/>
        </w:rPr>
        <w:t>Incumplimientos. Se pre</w:t>
      </w:r>
      <w:r>
        <w:rPr>
          <w:b/>
          <w:bCs/>
          <w:i/>
          <w:iCs/>
          <w:spacing w:val="1"/>
          <w:sz w:val="26"/>
          <w:szCs w:val="26"/>
          <w:lang w:val="es-ES" w:eastAsia="es-ES"/>
        </w:rPr>
        <w:t>sume culpa del contratista</w:t>
      </w:r>
    </w:p>
    <w:p w:rsidR="00000000" w:rsidRDefault="00E81595">
      <w:pPr>
        <w:kinsoku w:val="0"/>
        <w:overflowPunct w:val="0"/>
        <w:autoSpaceDE/>
        <w:autoSpaceDN/>
        <w:adjustRightInd/>
        <w:spacing w:before="280" w:line="351" w:lineRule="exact"/>
        <w:ind w:left="576" w:right="720"/>
        <w:jc w:val="both"/>
        <w:textAlignment w:val="baseline"/>
        <w:rPr>
          <w:i/>
          <w:iCs/>
          <w:sz w:val="26"/>
          <w:szCs w:val="26"/>
          <w:lang w:val="es-ES" w:eastAsia="es-ES"/>
        </w:rPr>
      </w:pPr>
      <w:r>
        <w:rPr>
          <w:i/>
          <w:iCs/>
          <w:sz w:val="26"/>
          <w:szCs w:val="26"/>
          <w:lang w:val="es-ES" w:eastAsia="es-ES"/>
        </w:rPr>
        <w:t>Sobre este particular, debe indicarse en primer término que confunde aquella defensa, los presupuestos del régimen de responsabilidad contractual, que es evidentemente el caso en comentario al estar en presencia de una obligació</w:t>
      </w:r>
      <w:r>
        <w:rPr>
          <w:i/>
          <w:iCs/>
          <w:sz w:val="26"/>
          <w:szCs w:val="26"/>
          <w:lang w:val="es-ES" w:eastAsia="es-ES"/>
        </w:rPr>
        <w:t xml:space="preserve">n contractual —toda vez que existía un contrato entre el Estado y las contratistas, por el cual debía cumplirse con un determinado objeto por parte de esas contratistas </w:t>
      </w:r>
      <w:r>
        <w:rPr>
          <w:b/>
          <w:bCs/>
          <w:i/>
          <w:iCs/>
          <w:sz w:val="26"/>
          <w:szCs w:val="26"/>
          <w:lang w:val="es-ES" w:eastAsia="es-ES"/>
        </w:rPr>
        <w:t>en donde ante la existencia de alguna imperfección en el objeto pactado, la culpa del c</w:t>
      </w:r>
      <w:r>
        <w:rPr>
          <w:b/>
          <w:bCs/>
          <w:i/>
          <w:iCs/>
          <w:sz w:val="26"/>
          <w:szCs w:val="26"/>
          <w:lang w:val="es-ES" w:eastAsia="es-ES"/>
        </w:rPr>
        <w:t xml:space="preserve">ontratista se presume, correspondiendo a éste el probar que dicha imperfección no es responsabilidad suya (artículo 701y 702 del Código Civil). </w:t>
      </w:r>
      <w:r>
        <w:rPr>
          <w:i/>
          <w:iCs/>
          <w:sz w:val="26"/>
          <w:szCs w:val="26"/>
          <w:lang w:val="es-ES" w:eastAsia="es-ES"/>
        </w:rPr>
        <w:t>Siendo lo anterior un principio de carga de la prueba en materia contractual (plenamente aplicable en contrataci</w:t>
      </w:r>
      <w:r>
        <w:rPr>
          <w:i/>
          <w:iCs/>
          <w:sz w:val="26"/>
          <w:szCs w:val="26"/>
          <w:lang w:val="es-ES" w:eastAsia="es-ES"/>
        </w:rPr>
        <w:t>ón administrativa), que se diferencia, obviamente, de la materia extracontractual. Valga recordar al efecto elementos básicos en el cumplimiento de obligaciones</w:t>
      </w:r>
    </w:p>
    <w:p w:rsidR="00000000" w:rsidRDefault="00E81595">
      <w:pPr>
        <w:widowControl/>
        <w:rPr>
          <w:sz w:val="24"/>
          <w:szCs w:val="24"/>
        </w:rPr>
        <w:sectPr w:rsidR="00000000">
          <w:pgSz w:w="12134" w:h="15840"/>
          <w:pgMar w:top="1340" w:right="1404" w:bottom="244" w:left="1690" w:header="720" w:footer="720" w:gutter="0"/>
          <w:cols w:space="720"/>
          <w:noEndnote/>
        </w:sectPr>
      </w:pPr>
    </w:p>
    <w:p w:rsidR="00000000" w:rsidRDefault="00E81595">
      <w:pPr>
        <w:kinsoku w:val="0"/>
        <w:overflowPunct w:val="0"/>
        <w:autoSpaceDE/>
        <w:autoSpaceDN/>
        <w:adjustRightInd/>
        <w:spacing w:before="93" w:line="339" w:lineRule="exact"/>
        <w:ind w:right="648"/>
        <w:jc w:val="both"/>
        <w:textAlignment w:val="baseline"/>
        <w:rPr>
          <w:i/>
          <w:iCs/>
          <w:spacing w:val="-4"/>
          <w:sz w:val="27"/>
          <w:szCs w:val="27"/>
          <w:lang w:val="es-ES" w:eastAsia="es-ES"/>
        </w:rPr>
      </w:pPr>
      <w:r>
        <w:rPr>
          <w:i/>
          <w:iCs/>
          <w:spacing w:val="-4"/>
          <w:sz w:val="27"/>
          <w:szCs w:val="27"/>
          <w:lang w:val="es-ES" w:eastAsia="es-ES"/>
        </w:rPr>
        <w:lastRenderedPageBreak/>
        <w:t>contractuales: "Si el pago es el cumplimiento de la</w:t>
      </w:r>
      <w:r>
        <w:rPr>
          <w:i/>
          <w:iCs/>
          <w:spacing w:val="-4"/>
          <w:sz w:val="27"/>
          <w:szCs w:val="27"/>
          <w:lang w:val="es-ES" w:eastAsia="es-ES"/>
        </w:rPr>
        <w:t xml:space="preserve"> obligación tal como ella se encuentra establecida, no hay otra forma de que la negativa para definir el incumplimiento: el no pago, esto es, la falta de satisfacción íntegra y oportuna de la obligación al tenor de ella./ Usando los términos del Art. 1.556</w:t>
      </w:r>
      <w:r>
        <w:rPr>
          <w:i/>
          <w:iCs/>
          <w:spacing w:val="-4"/>
          <w:sz w:val="27"/>
          <w:szCs w:val="27"/>
          <w:lang w:val="es-ES" w:eastAsia="es-ES"/>
        </w:rPr>
        <w:t>, hay incumplimiento cuando la obligación no se cumple, se cumple imperfectamente o se retarda su cumplimiento; dicho de otra manera, cuando se falta íntegramente al pago, o se infringe alguno de los requisitos de este que ya hemos estudiado. [..] 796. Pru</w:t>
      </w:r>
      <w:r>
        <w:rPr>
          <w:i/>
          <w:iCs/>
          <w:spacing w:val="-4"/>
          <w:sz w:val="27"/>
          <w:szCs w:val="27"/>
          <w:lang w:val="es-ES" w:eastAsia="es-ES"/>
        </w:rPr>
        <w:t xml:space="preserve">eba del incumplimiento y presunción de imputabilidad. De acuerdo al Art. 1.698, corresponde probar la obligación o su extinción al que alega aquélla o ésta./ </w:t>
      </w:r>
      <w:r>
        <w:rPr>
          <w:b/>
          <w:bCs/>
          <w:i/>
          <w:iCs/>
          <w:spacing w:val="-4"/>
          <w:sz w:val="27"/>
          <w:szCs w:val="27"/>
          <w:lang w:val="es-ES" w:eastAsia="es-ES"/>
        </w:rPr>
        <w:t>En consecuencia, si al acreedor le corresponde acreditar la existencia de la obligació</w:t>
      </w:r>
      <w:r>
        <w:rPr>
          <w:b/>
          <w:bCs/>
          <w:i/>
          <w:iCs/>
          <w:spacing w:val="-4"/>
          <w:sz w:val="27"/>
          <w:szCs w:val="27"/>
          <w:lang w:val="es-ES" w:eastAsia="es-ES"/>
        </w:rPr>
        <w:t>n, no le toca, en cambio, probar el incumplimiento. Es el deudor quien debe establecer que ha cumplido, porque alega el pago, o sea, la extinción de la obligación y sobre él coloca la ley la carga de la prueba en tal caso./ Pero aún más, si el deudor no ha</w:t>
      </w:r>
      <w:r>
        <w:rPr>
          <w:b/>
          <w:bCs/>
          <w:i/>
          <w:iCs/>
          <w:spacing w:val="-4"/>
          <w:sz w:val="27"/>
          <w:szCs w:val="27"/>
          <w:lang w:val="es-ES" w:eastAsia="es-ES"/>
        </w:rPr>
        <w:t xml:space="preserve"> cumplido, deberá probar, si quiere quedar exento de responsabilidad, que el incumplimiento no le es imputable. </w:t>
      </w:r>
      <w:r>
        <w:rPr>
          <w:i/>
          <w:iCs/>
          <w:spacing w:val="-4"/>
          <w:sz w:val="27"/>
          <w:szCs w:val="27"/>
          <w:lang w:val="es-ES" w:eastAsia="es-ES"/>
        </w:rPr>
        <w:t xml:space="preserve">Porque el deudor se defenderá de la demanda del acreedor que le exige el cumplimiento o la indemnización de perjuicios, alegando que ha operado </w:t>
      </w:r>
      <w:r>
        <w:rPr>
          <w:i/>
          <w:iCs/>
          <w:spacing w:val="-4"/>
          <w:sz w:val="27"/>
          <w:szCs w:val="27"/>
          <w:lang w:val="es-ES" w:eastAsia="es-ES"/>
        </w:rPr>
        <w:t xml:space="preserve">algún modo extintivo de la obligación liberatoria para él. Según la regla general del Art. 1.698, deberá probarlo." (El destacado no es del original) </w:t>
      </w:r>
      <w:r>
        <w:rPr>
          <w:b/>
          <w:bCs/>
          <w:i/>
          <w:iCs/>
          <w:spacing w:val="-4"/>
          <w:sz w:val="27"/>
          <w:szCs w:val="27"/>
          <w:lang w:val="es-ES" w:eastAsia="es-ES"/>
        </w:rPr>
        <w:t xml:space="preserve">ABELIUK </w:t>
      </w:r>
      <w:r>
        <w:rPr>
          <w:i/>
          <w:iCs/>
          <w:spacing w:val="-4"/>
          <w:sz w:val="27"/>
          <w:szCs w:val="27"/>
          <w:lang w:val="es-ES" w:eastAsia="es-ES"/>
        </w:rPr>
        <w:t xml:space="preserve">MANASEVICH, Rene. </w:t>
      </w:r>
      <w:r>
        <w:rPr>
          <w:i/>
          <w:iCs/>
          <w:spacing w:val="-4"/>
          <w:sz w:val="27"/>
          <w:szCs w:val="27"/>
          <w:u w:val="single"/>
          <w:lang w:val="es-ES" w:eastAsia="es-ES"/>
        </w:rPr>
        <w:t>Las obligaciones,</w:t>
      </w:r>
      <w:r>
        <w:rPr>
          <w:i/>
          <w:iCs/>
          <w:spacing w:val="-4"/>
          <w:sz w:val="27"/>
          <w:szCs w:val="27"/>
          <w:lang w:val="es-ES" w:eastAsia="es-ES"/>
        </w:rPr>
        <w:t xml:space="preserve"> Tomo II, Editorial Temis S.A., Editorial Jurídica de Chile, 19</w:t>
      </w:r>
      <w:r>
        <w:rPr>
          <w:i/>
          <w:iCs/>
          <w:spacing w:val="-4"/>
          <w:sz w:val="27"/>
          <w:szCs w:val="27"/>
          <w:lang w:val="es-ES" w:eastAsia="es-ES"/>
        </w:rPr>
        <w:t xml:space="preserve">93, pág. 653 y 655) Por su parte, el autor nacional, Fernando Montero Piña, señaló sobre este mismo tema lo siguiente: / "En el artículo 702 del Código Civil la responsabilidad del deudor se fundamenta en su culpa, entendida como negligencia o dolo. </w:t>
      </w:r>
      <w:r>
        <w:rPr>
          <w:b/>
          <w:bCs/>
          <w:i/>
          <w:iCs/>
          <w:spacing w:val="-4"/>
          <w:sz w:val="27"/>
          <w:szCs w:val="27"/>
          <w:lang w:val="es-ES" w:eastAsia="es-ES"/>
        </w:rPr>
        <w:t>Existe</w:t>
      </w:r>
      <w:r>
        <w:rPr>
          <w:b/>
          <w:bCs/>
          <w:i/>
          <w:iCs/>
          <w:spacing w:val="-4"/>
          <w:sz w:val="27"/>
          <w:szCs w:val="27"/>
          <w:lang w:val="es-ES" w:eastAsia="es-ES"/>
        </w:rPr>
        <w:t xml:space="preserve"> una presunción en el ordenamiento civil costarricense que consiste en que la culpa del deudor se presume siempre que incurre en incumplimiento y es al incumplidor a quien corresponde la carga de la prueba de la ausencia de esa culpa, es decir, que debe pr</w:t>
      </w:r>
      <w:r>
        <w:rPr>
          <w:b/>
          <w:bCs/>
          <w:i/>
          <w:iCs/>
          <w:spacing w:val="-4"/>
          <w:sz w:val="27"/>
          <w:szCs w:val="27"/>
          <w:lang w:val="es-ES" w:eastAsia="es-ES"/>
        </w:rPr>
        <w:t xml:space="preserve">obar que el incumplimiento se ha debido a caso fortuito o fuerza mayor o incluso al comportamiento del acreedor. </w:t>
      </w:r>
      <w:r>
        <w:rPr>
          <w:i/>
          <w:iCs/>
          <w:spacing w:val="-4"/>
          <w:sz w:val="27"/>
          <w:szCs w:val="27"/>
          <w:lang w:val="es-ES" w:eastAsia="es-ES"/>
        </w:rPr>
        <w:t>En Costa Rica la culpa se extrae de la norma; pero el artículo 1329 del Código Civil de Perú la señala expresamente: 'Se presume que la inejecu</w:t>
      </w:r>
      <w:r>
        <w:rPr>
          <w:i/>
          <w:iCs/>
          <w:spacing w:val="-4"/>
          <w:sz w:val="27"/>
          <w:szCs w:val="27"/>
          <w:lang w:val="es-ES" w:eastAsia="es-ES"/>
        </w:rPr>
        <w:t xml:space="preserve">ción de la obligación, o su cumplimiento parcial, tardío o defectuoso, obedece a culpa leve del deudor.'" (El destacado no es del original) MONTERO PIÑA, Fernando. </w:t>
      </w:r>
      <w:r>
        <w:rPr>
          <w:i/>
          <w:iCs/>
          <w:spacing w:val="-4"/>
          <w:sz w:val="27"/>
          <w:szCs w:val="27"/>
          <w:u w:val="single"/>
          <w:lang w:val="es-ES" w:eastAsia="es-ES"/>
        </w:rPr>
        <w:t>Obligaciones,</w:t>
      </w:r>
      <w:r>
        <w:rPr>
          <w:i/>
          <w:iCs/>
          <w:spacing w:val="-4"/>
          <w:sz w:val="27"/>
          <w:szCs w:val="27"/>
          <w:lang w:val="es-ES" w:eastAsia="es-ES"/>
        </w:rPr>
        <w:t xml:space="preserve"> impreso en Mundo Gráfico S.A., 1999,</w:t>
      </w:r>
    </w:p>
    <w:p w:rsidR="00000000" w:rsidRDefault="00E81595">
      <w:pPr>
        <w:widowControl/>
        <w:rPr>
          <w:sz w:val="24"/>
          <w:szCs w:val="24"/>
        </w:rPr>
        <w:sectPr w:rsidR="00000000">
          <w:pgSz w:w="12134" w:h="15840"/>
          <w:pgMar w:top="1420" w:right="1602" w:bottom="250" w:left="2112" w:header="720" w:footer="720" w:gutter="0"/>
          <w:cols w:space="720"/>
          <w:noEndnote/>
        </w:sectPr>
      </w:pPr>
    </w:p>
    <w:p w:rsidR="00000000" w:rsidRDefault="00E81595">
      <w:pPr>
        <w:kinsoku w:val="0"/>
        <w:overflowPunct w:val="0"/>
        <w:autoSpaceDE/>
        <w:autoSpaceDN/>
        <w:adjustRightInd/>
        <w:spacing w:before="4" w:line="347" w:lineRule="exact"/>
        <w:ind w:left="576" w:right="1728"/>
        <w:jc w:val="both"/>
        <w:textAlignment w:val="baseline"/>
        <w:rPr>
          <w:i/>
          <w:iCs/>
          <w:sz w:val="26"/>
          <w:szCs w:val="26"/>
          <w:lang w:val="es-ES" w:eastAsia="es-ES"/>
        </w:rPr>
      </w:pPr>
      <w:r>
        <w:rPr>
          <w:i/>
          <w:iCs/>
          <w:sz w:val="26"/>
          <w:szCs w:val="26"/>
          <w:lang w:val="es-ES" w:eastAsia="es-ES"/>
        </w:rPr>
        <w:lastRenderedPageBreak/>
        <w:t>pág. 253. De conformidad con lo expuesto, ante la ejecución defectuosa del objeto contractual pactado, es al contratista a quien corresponde probar que el defecto no es atribuible a él, de ahí que ante los defectos señalados en una Relac</w:t>
      </w:r>
      <w:r>
        <w:rPr>
          <w:i/>
          <w:iCs/>
          <w:sz w:val="26"/>
          <w:szCs w:val="26"/>
          <w:lang w:val="es-ES" w:eastAsia="es-ES"/>
        </w:rPr>
        <w:t>ión de Hechos, en torno a la correcta ejecución de una obra prevista en un contrato administrativo, no es deber de la Contraloría detallar y sustentar "la conexión entre los negados incumplimientos y el daño (fallas en el pavimento)", rechazando en forma a</w:t>
      </w:r>
      <w:r>
        <w:rPr>
          <w:i/>
          <w:iCs/>
          <w:sz w:val="26"/>
          <w:szCs w:val="26"/>
          <w:lang w:val="es-ES" w:eastAsia="es-ES"/>
        </w:rPr>
        <w:t xml:space="preserve">bsoluta la existencia de nulidad alguna en la Relación de Hechos por tal concepto. </w:t>
      </w:r>
      <w:r w:rsidRPr="00E96EB8">
        <w:rPr>
          <w:b/>
          <w:i/>
          <w:iCs/>
          <w:sz w:val="26"/>
          <w:szCs w:val="26"/>
          <w:lang w:val="es-ES" w:eastAsia="es-ES"/>
        </w:rPr>
        <w:t>Oficio 325 de 9 de enero de 2001 (DAGJ-048-2001)</w:t>
      </w:r>
    </w:p>
    <w:p w:rsidR="00000000" w:rsidRDefault="00E81595">
      <w:pPr>
        <w:kinsoku w:val="0"/>
        <w:overflowPunct w:val="0"/>
        <w:autoSpaceDE/>
        <w:autoSpaceDN/>
        <w:adjustRightInd/>
        <w:spacing w:before="470" w:line="347" w:lineRule="exact"/>
        <w:ind w:right="1152"/>
        <w:jc w:val="both"/>
        <w:textAlignment w:val="baseline"/>
        <w:rPr>
          <w:sz w:val="26"/>
          <w:szCs w:val="26"/>
          <w:lang w:val="es-ES" w:eastAsia="es-ES"/>
        </w:rPr>
      </w:pPr>
      <w:r>
        <w:rPr>
          <w:sz w:val="26"/>
          <w:szCs w:val="26"/>
          <w:lang w:val="es-ES" w:eastAsia="es-ES"/>
        </w:rPr>
        <w:t>En la especie lo acontecido en cuanto a la Concesionaria Recurrente es que la misma NO Justificó su Inasistencia a la Cita d</w:t>
      </w:r>
      <w:r>
        <w:rPr>
          <w:sz w:val="26"/>
          <w:szCs w:val="26"/>
          <w:lang w:val="es-ES" w:eastAsia="es-ES"/>
        </w:rPr>
        <w:t>e Renovación de su Concesión y ante su Inasistencia Injustificada, la Concesión aludida SE DETERMINÓ COMO FENECIDA por Advenimiento de su Plazo. Y en rigor de ello, conforme al Incumplimiento que ello conlleva a las determinaciones de su Contrato de Conces</w:t>
      </w:r>
      <w:r>
        <w:rPr>
          <w:sz w:val="26"/>
          <w:szCs w:val="26"/>
          <w:lang w:val="es-ES" w:eastAsia="es-ES"/>
        </w:rPr>
        <w:t xml:space="preserve">ión, en correlación con el </w:t>
      </w:r>
      <w:r>
        <w:rPr>
          <w:i/>
          <w:iCs/>
          <w:sz w:val="26"/>
          <w:szCs w:val="26"/>
          <w:lang w:val="es-ES" w:eastAsia="es-ES"/>
        </w:rPr>
        <w:t xml:space="preserve">Numeral 40 de la Ley No. 7969, </w:t>
      </w:r>
      <w:r>
        <w:rPr>
          <w:sz w:val="26"/>
          <w:szCs w:val="26"/>
          <w:lang w:val="es-ES" w:eastAsia="es-ES"/>
        </w:rPr>
        <w:t>se tiene que lo actuado por el Consejo de Transporte Público se ajusta Derecho. Y así las cosas, la Concesión referida Venció y pese a la Oportunidad de Justificación dada por el Consejo de Transpor</w:t>
      </w:r>
      <w:r>
        <w:rPr>
          <w:sz w:val="26"/>
          <w:szCs w:val="26"/>
          <w:lang w:val="es-ES" w:eastAsia="es-ES"/>
        </w:rPr>
        <w:t>te Público para los Trámites de Formalización y Firma de las Concesiones de Taxi, la Recurrente no Compareció debidamente a las Gestiones de Rigor, ni Justificó nada.</w:t>
      </w:r>
    </w:p>
    <w:p w:rsidR="00000000" w:rsidRPr="00E96EB8" w:rsidRDefault="00E81595">
      <w:pPr>
        <w:kinsoku w:val="0"/>
        <w:overflowPunct w:val="0"/>
        <w:autoSpaceDE/>
        <w:autoSpaceDN/>
        <w:adjustRightInd/>
        <w:spacing w:before="463" w:line="347" w:lineRule="exact"/>
        <w:ind w:right="1152"/>
        <w:jc w:val="both"/>
        <w:textAlignment w:val="baseline"/>
        <w:rPr>
          <w:b/>
          <w:i/>
          <w:iCs/>
          <w:sz w:val="26"/>
          <w:szCs w:val="26"/>
          <w:lang w:val="es-ES" w:eastAsia="es-ES"/>
        </w:rPr>
      </w:pPr>
      <w:r>
        <w:rPr>
          <w:sz w:val="26"/>
          <w:szCs w:val="26"/>
          <w:lang w:val="es-ES" w:eastAsia="es-ES"/>
        </w:rPr>
        <w:t xml:space="preserve">Unido a lo anterior </w:t>
      </w:r>
      <w:r>
        <w:rPr>
          <w:i/>
          <w:iCs/>
          <w:sz w:val="26"/>
          <w:szCs w:val="26"/>
          <w:lang w:val="es-ES" w:eastAsia="es-ES"/>
        </w:rPr>
        <w:t xml:space="preserve">y </w:t>
      </w:r>
      <w:r>
        <w:rPr>
          <w:sz w:val="26"/>
          <w:szCs w:val="26"/>
          <w:lang w:val="es-ES" w:eastAsia="es-ES"/>
        </w:rPr>
        <w:t>pese a que la Interesada ha expresado "Problemas de Salud", ni en s</w:t>
      </w:r>
      <w:r>
        <w:rPr>
          <w:sz w:val="26"/>
          <w:szCs w:val="26"/>
          <w:lang w:val="es-ES" w:eastAsia="es-ES"/>
        </w:rPr>
        <w:t xml:space="preserve">u Oportunidad precedente, ni en mérito de lo que este mismo Tribunal le ha Requerido, ha presentado los Documentos de prueba que AVALEN SU MERO DECIR. Además de que según el desglose que la misma realiza en sus Escritos Recursivos su Males dataría del año </w:t>
      </w:r>
      <w:r>
        <w:rPr>
          <w:sz w:val="26"/>
          <w:szCs w:val="26"/>
          <w:lang w:val="es-ES" w:eastAsia="es-ES"/>
        </w:rPr>
        <w:t xml:space="preserve">2015 en adelante y los Aspectos de Renovación de su Concesión y de Reproche en este Asunto, datan de los años 2013 y 2014. Así, amén de habérsele dado Oportunidad debida, NO Aporta Prueba alguna de Descargo para Motivar lo que supuestamente le Impidiera o </w:t>
      </w:r>
      <w:r>
        <w:rPr>
          <w:sz w:val="26"/>
          <w:szCs w:val="26"/>
          <w:lang w:val="es-ES" w:eastAsia="es-ES"/>
        </w:rPr>
        <w:t>Justificara el No Haber Realizado la Renovación de su Concesión. Ni de su REPORTE DEBIDO a la Administración de su Situación de Salud, ya fuera por sí o por interpósita persona. Siendo importante reiterar a los Taxistas lo que otrora este Tribunal señaló a</w:t>
      </w:r>
      <w:r>
        <w:rPr>
          <w:sz w:val="26"/>
          <w:szCs w:val="26"/>
          <w:lang w:val="es-ES" w:eastAsia="es-ES"/>
        </w:rPr>
        <w:t xml:space="preserve"> su Expediente No. TAT-039-2010, sobre lo que puede llamarse </w:t>
      </w:r>
      <w:r w:rsidRPr="00E96EB8">
        <w:rPr>
          <w:b/>
          <w:i/>
          <w:iCs/>
          <w:sz w:val="26"/>
          <w:szCs w:val="26"/>
          <w:lang w:val="es-ES" w:eastAsia="es-ES"/>
        </w:rPr>
        <w:t>"el Deber de Comunicación o Información del Concesionario":</w:t>
      </w:r>
    </w:p>
    <w:p w:rsidR="00000000" w:rsidRDefault="00E81595">
      <w:pPr>
        <w:widowControl/>
        <w:rPr>
          <w:sz w:val="24"/>
          <w:szCs w:val="24"/>
        </w:rPr>
        <w:sectPr w:rsidR="00000000">
          <w:pgSz w:w="12134" w:h="15840"/>
          <w:pgMar w:top="1360" w:right="369" w:bottom="170" w:left="1685" w:header="720" w:footer="720" w:gutter="0"/>
          <w:cols w:space="720"/>
          <w:noEndnote/>
        </w:sectPr>
      </w:pPr>
    </w:p>
    <w:p w:rsidR="00000000" w:rsidRDefault="00E81595">
      <w:pPr>
        <w:kinsoku w:val="0"/>
        <w:overflowPunct w:val="0"/>
        <w:autoSpaceDE/>
        <w:autoSpaceDN/>
        <w:adjustRightInd/>
        <w:spacing w:before="13" w:line="346" w:lineRule="exact"/>
        <w:ind w:left="72" w:right="648"/>
        <w:jc w:val="both"/>
        <w:textAlignment w:val="baseline"/>
        <w:rPr>
          <w:spacing w:val="-4"/>
          <w:sz w:val="27"/>
          <w:szCs w:val="27"/>
          <w:lang w:val="es-ES" w:eastAsia="es-ES"/>
        </w:rPr>
      </w:pPr>
      <w:r>
        <w:rPr>
          <w:spacing w:val="-4"/>
          <w:sz w:val="27"/>
          <w:szCs w:val="27"/>
          <w:lang w:val="es-ES" w:eastAsia="es-ES"/>
        </w:rPr>
        <w:lastRenderedPageBreak/>
        <w:t>..."Este Tribunal ha observado cómo se han venido a determinar un nú</w:t>
      </w:r>
      <w:r>
        <w:rPr>
          <w:spacing w:val="-4"/>
          <w:sz w:val="27"/>
          <w:szCs w:val="27"/>
          <w:lang w:val="es-ES" w:eastAsia="es-ES"/>
        </w:rPr>
        <w:t xml:space="preserve">mero significativo de Procedimientos de Caducidad y/o Cancelación de Concesiones de Taxi, producto de situaciones que se han calificado como de </w:t>
      </w:r>
      <w:r>
        <w:rPr>
          <w:spacing w:val="-4"/>
          <w:sz w:val="27"/>
          <w:szCs w:val="27"/>
          <w:u w:val="single"/>
          <w:lang w:val="es-ES" w:eastAsia="es-ES"/>
        </w:rPr>
        <w:t>Abandono del Servicio o de Infracción del Deber de Operación  Personal</w:t>
      </w:r>
      <w:r>
        <w:rPr>
          <w:i/>
          <w:iCs/>
          <w:spacing w:val="-4"/>
          <w:sz w:val="27"/>
          <w:szCs w:val="27"/>
          <w:lang w:val="es-ES" w:eastAsia="es-ES"/>
        </w:rPr>
        <w:t xml:space="preserve"> (Intuitu Persone) </w:t>
      </w:r>
      <w:r>
        <w:rPr>
          <w:spacing w:val="-4"/>
          <w:sz w:val="27"/>
          <w:szCs w:val="27"/>
          <w:lang w:val="es-ES" w:eastAsia="es-ES"/>
        </w:rPr>
        <w:t xml:space="preserve">del mismo. Dentro de las hipótesis de hecho que se han apreciado como causales de las acciones de reproche y sanción definidas en el ámbito del Consejo de Transporte Público nos encontramos: </w:t>
      </w:r>
      <w:r>
        <w:rPr>
          <w:i/>
          <w:iCs/>
          <w:spacing w:val="-4"/>
          <w:sz w:val="27"/>
          <w:szCs w:val="27"/>
          <w:lang w:val="es-ES" w:eastAsia="es-ES"/>
        </w:rPr>
        <w:t>la no operación del Servicio por averías o accidentes (colisiones</w:t>
      </w:r>
      <w:r>
        <w:rPr>
          <w:i/>
          <w:iCs/>
          <w:spacing w:val="-4"/>
          <w:sz w:val="27"/>
          <w:szCs w:val="27"/>
          <w:lang w:val="es-ES" w:eastAsia="es-ES"/>
        </w:rPr>
        <w:t>) de los vehículos; la no prestación personal del Servicio por viajes; la falta de operación del Servicio por enfermedad o muerte del Concesionario; el advenimiento de situaciones para eximirse en cuanto a la prestación propia o personal del Servicio (artí</w:t>
      </w:r>
      <w:r>
        <w:rPr>
          <w:i/>
          <w:iCs/>
          <w:spacing w:val="-4"/>
          <w:sz w:val="27"/>
          <w:szCs w:val="27"/>
          <w:lang w:val="es-ES" w:eastAsia="es-ES"/>
        </w:rPr>
        <w:t xml:space="preserve">culo 49 de la Ley No. 7969) y otras similares. </w:t>
      </w:r>
      <w:r>
        <w:rPr>
          <w:spacing w:val="-4"/>
          <w:sz w:val="27"/>
          <w:szCs w:val="27"/>
          <w:lang w:val="es-ES" w:eastAsia="es-ES"/>
        </w:rPr>
        <w:t>Visto lo anterior y considerando que las relaciones entre la Administración y el Concesionario deben de darse dentro del marco de la cooperación, la colaboración y el diálogo, es claro que mediante el desarrol</w:t>
      </w:r>
      <w:r>
        <w:rPr>
          <w:spacing w:val="-4"/>
          <w:sz w:val="27"/>
          <w:szCs w:val="27"/>
          <w:lang w:val="es-ES" w:eastAsia="es-ES"/>
        </w:rPr>
        <w:t>lo acciones debidas de comunicación; situaciones de reprensión y sanción como las apuntadas supra no tendrían por qué darse y no se perderían valiosos Derechos de Concesión de Taxi, con una incidencia negativa no solo en cuanto al Servicio Público, en sí m</w:t>
      </w:r>
      <w:r>
        <w:rPr>
          <w:spacing w:val="-4"/>
          <w:sz w:val="27"/>
          <w:szCs w:val="27"/>
          <w:lang w:val="es-ES" w:eastAsia="es-ES"/>
        </w:rPr>
        <w:t>ismo, sino que en detrimento de sus Usuarios y de aquellos que presentan un ligamen con los mismos.</w:t>
      </w:r>
    </w:p>
    <w:p w:rsidR="00000000" w:rsidRDefault="00E81595">
      <w:pPr>
        <w:kinsoku w:val="0"/>
        <w:overflowPunct w:val="0"/>
        <w:autoSpaceDE/>
        <w:autoSpaceDN/>
        <w:adjustRightInd/>
        <w:spacing w:before="340" w:line="346" w:lineRule="exact"/>
        <w:ind w:left="72" w:right="648"/>
        <w:jc w:val="both"/>
        <w:textAlignment w:val="baseline"/>
        <w:rPr>
          <w:spacing w:val="-7"/>
          <w:sz w:val="27"/>
          <w:szCs w:val="27"/>
          <w:lang w:val="es-ES" w:eastAsia="es-ES"/>
        </w:rPr>
      </w:pPr>
      <w:r>
        <w:rPr>
          <w:spacing w:val="-7"/>
          <w:sz w:val="27"/>
          <w:szCs w:val="27"/>
          <w:lang w:val="es-ES" w:eastAsia="es-ES"/>
        </w:rPr>
        <w:t>Siendo por lo anterior que este Tribunal, en función social y en protección del Servicio Público, estima como conveniente y oportuno el recomendar a los ope</w:t>
      </w:r>
      <w:r>
        <w:rPr>
          <w:spacing w:val="-7"/>
          <w:sz w:val="27"/>
          <w:szCs w:val="27"/>
          <w:lang w:val="es-ES" w:eastAsia="es-ES"/>
        </w:rPr>
        <w:t xml:space="preserve">radores del Servicio Público de Taxi que a fin de evitar la potencial o efectiva pérdida de sus Derechos de Concesión, en situaciones como las detalladas antes y en cualesquiera otras que pudieran definirse como situaciones de abandono o incumplimiento en </w:t>
      </w:r>
      <w:r>
        <w:rPr>
          <w:spacing w:val="-7"/>
          <w:sz w:val="27"/>
          <w:szCs w:val="27"/>
          <w:lang w:val="es-ES" w:eastAsia="es-ES"/>
        </w:rPr>
        <w:t>cuanto a sus obligaciones de prestación personal del Servicio, de previo o de forma inmediata al evento o situación de que se trate, procedan de forma escrita a reportar los conducente, tanto ante el Consejo o Junta Directiva del Consejo de Transporte Públ</w:t>
      </w:r>
      <w:r>
        <w:rPr>
          <w:spacing w:val="-7"/>
          <w:sz w:val="27"/>
          <w:szCs w:val="27"/>
          <w:lang w:val="es-ES" w:eastAsia="es-ES"/>
        </w:rPr>
        <w:t>ico, como ante su Dirección de Administración de Concesiones y Permisos. Reportando aspectos esenciales como el tiempo de paralización del Servicio y una proyección de su restauración; tiempo de salida del país y motivo del viaje; situación de enfermedad q</w:t>
      </w:r>
      <w:r>
        <w:rPr>
          <w:spacing w:val="-7"/>
          <w:sz w:val="27"/>
          <w:szCs w:val="27"/>
          <w:lang w:val="es-ES" w:eastAsia="es-ES"/>
        </w:rPr>
        <w:t>ue afecta; solicitud de eximición de condiciones de operación personal; persona a la que temporalmente se encargaría la vigilancia del Servicio,</w:t>
      </w:r>
    </w:p>
    <w:p w:rsidR="00000000" w:rsidRDefault="00E81595">
      <w:pPr>
        <w:widowControl/>
        <w:rPr>
          <w:sz w:val="24"/>
          <w:szCs w:val="24"/>
        </w:rPr>
        <w:sectPr w:rsidR="00000000">
          <w:pgSz w:w="12134" w:h="15840"/>
          <w:pgMar w:top="1440" w:right="1619" w:bottom="240" w:left="2095" w:header="720" w:footer="720" w:gutter="0"/>
          <w:cols w:space="720"/>
          <w:noEndnote/>
        </w:sectPr>
      </w:pPr>
    </w:p>
    <w:p w:rsidR="00000000" w:rsidRDefault="00E81595">
      <w:pPr>
        <w:kinsoku w:val="0"/>
        <w:overflowPunct w:val="0"/>
        <w:autoSpaceDE/>
        <w:autoSpaceDN/>
        <w:adjustRightInd/>
        <w:spacing w:line="346" w:lineRule="exact"/>
        <w:ind w:left="576" w:right="648"/>
        <w:jc w:val="both"/>
        <w:textAlignment w:val="baseline"/>
        <w:rPr>
          <w:b/>
          <w:bCs/>
          <w:sz w:val="26"/>
          <w:szCs w:val="26"/>
          <w:lang w:val="es-ES" w:eastAsia="es-ES"/>
        </w:rPr>
      </w:pPr>
      <w:r>
        <w:rPr>
          <w:sz w:val="26"/>
          <w:szCs w:val="26"/>
          <w:lang w:val="es-ES" w:eastAsia="es-ES"/>
        </w:rPr>
        <w:lastRenderedPageBreak/>
        <w:t>etc. Lo anterior a efecto de preconstituir debida causal de eximenc</w:t>
      </w:r>
      <w:r>
        <w:rPr>
          <w:sz w:val="26"/>
          <w:szCs w:val="26"/>
          <w:lang w:val="es-ES" w:eastAsia="es-ES"/>
        </w:rPr>
        <w:t xml:space="preserve">ia de responsabilidad, reproche y sanción </w:t>
      </w:r>
      <w:r>
        <w:rPr>
          <w:i/>
          <w:iCs/>
          <w:sz w:val="26"/>
          <w:szCs w:val="26"/>
          <w:lang w:val="es-ES" w:eastAsia="es-ES"/>
        </w:rPr>
        <w:t xml:space="preserve">(Justa Causa) y </w:t>
      </w:r>
      <w:r>
        <w:rPr>
          <w:sz w:val="26"/>
          <w:szCs w:val="26"/>
          <w:lang w:val="es-ES" w:eastAsia="es-ES"/>
        </w:rPr>
        <w:t xml:space="preserve">de evitarse así las consecuencias de un procedimiento Administrativo de Caducidad y/o Cancelación de la Concesión y de evitar </w:t>
      </w:r>
      <w:r>
        <w:rPr>
          <w:i/>
          <w:iCs/>
          <w:sz w:val="26"/>
          <w:szCs w:val="26"/>
          <w:lang w:val="es-ES" w:eastAsia="es-ES"/>
        </w:rPr>
        <w:t>—en aras de los Principios de Eficiencia, Eficacia, Probidad y de Econom</w:t>
      </w:r>
      <w:r>
        <w:rPr>
          <w:i/>
          <w:iCs/>
          <w:sz w:val="26"/>
          <w:szCs w:val="26"/>
          <w:lang w:val="es-ES" w:eastAsia="es-ES"/>
        </w:rPr>
        <w:t xml:space="preserve">ía Procesal </w:t>
      </w:r>
      <w:r>
        <w:rPr>
          <w:b/>
          <w:bCs/>
          <w:i/>
          <w:iCs/>
          <w:sz w:val="26"/>
          <w:szCs w:val="26"/>
          <w:lang w:val="es-ES" w:eastAsia="es-ES"/>
        </w:rPr>
        <w:t xml:space="preserve">o </w:t>
      </w:r>
      <w:r>
        <w:rPr>
          <w:i/>
          <w:iCs/>
          <w:sz w:val="26"/>
          <w:szCs w:val="26"/>
          <w:lang w:val="es-ES" w:eastAsia="es-ES"/>
        </w:rPr>
        <w:t xml:space="preserve">Procedimental en labor Administrativa- </w:t>
      </w:r>
      <w:r>
        <w:rPr>
          <w:sz w:val="26"/>
          <w:szCs w:val="26"/>
          <w:lang w:val="es-ES" w:eastAsia="es-ES"/>
        </w:rPr>
        <w:t>un caro Procedimiento del tipo enunciado. La Justa Causa aplica sobre todo en aquellos casos en que de frente al cumplimiento de una determinada obligación (dar, hacer o no hacer), el obligado se ve impo</w:t>
      </w:r>
      <w:r>
        <w:rPr>
          <w:sz w:val="26"/>
          <w:szCs w:val="26"/>
          <w:lang w:val="es-ES" w:eastAsia="es-ES"/>
        </w:rPr>
        <w:t xml:space="preserve">sibilitado o justificado para cumplirla </w:t>
      </w:r>
      <w:r>
        <w:rPr>
          <w:i/>
          <w:iCs/>
          <w:sz w:val="26"/>
          <w:szCs w:val="26"/>
          <w:lang w:val="es-ES" w:eastAsia="es-ES"/>
        </w:rPr>
        <w:t xml:space="preserve">y </w:t>
      </w:r>
      <w:r>
        <w:rPr>
          <w:sz w:val="26"/>
          <w:szCs w:val="26"/>
          <w:lang w:val="es-ES" w:eastAsia="es-ES"/>
        </w:rPr>
        <w:t xml:space="preserve">por ello se encuentra eximido de su responsabilidad </w:t>
      </w:r>
      <w:r>
        <w:rPr>
          <w:b/>
          <w:bCs/>
          <w:sz w:val="26"/>
          <w:szCs w:val="26"/>
          <w:lang w:val="es-ES" w:eastAsia="es-ES"/>
        </w:rPr>
        <w:t>(Ver Resolución No. R-DAGJ-347-2005 de las 9:00 horas del 15 de junio del 2005 de la CGR)."</w:t>
      </w:r>
    </w:p>
    <w:p w:rsidR="00000000" w:rsidRDefault="00E81595">
      <w:pPr>
        <w:kinsoku w:val="0"/>
        <w:overflowPunct w:val="0"/>
        <w:autoSpaceDE/>
        <w:autoSpaceDN/>
        <w:adjustRightInd/>
        <w:spacing w:before="699" w:line="346" w:lineRule="exact"/>
        <w:ind w:right="72"/>
        <w:jc w:val="both"/>
        <w:textAlignment w:val="baseline"/>
        <w:rPr>
          <w:sz w:val="26"/>
          <w:szCs w:val="26"/>
          <w:lang w:val="es-ES" w:eastAsia="es-ES"/>
        </w:rPr>
      </w:pPr>
      <w:r>
        <w:rPr>
          <w:sz w:val="26"/>
          <w:szCs w:val="26"/>
          <w:lang w:val="es-ES" w:eastAsia="es-ES"/>
        </w:rPr>
        <w:t xml:space="preserve">En tal orden de ideas, se tiene que el Consejo podrá Cancelar o Tener </w:t>
      </w:r>
      <w:r>
        <w:rPr>
          <w:sz w:val="26"/>
          <w:szCs w:val="26"/>
          <w:lang w:val="es-ES" w:eastAsia="es-ES"/>
        </w:rPr>
        <w:t>por Fenecida la Concesión, según lo señalado en el Artículo 40 de la Ley 7969, por las siguientes causales:</w:t>
      </w:r>
    </w:p>
    <w:p w:rsidR="00000000" w:rsidRDefault="00E81595">
      <w:pPr>
        <w:kinsoku w:val="0"/>
        <w:overflowPunct w:val="0"/>
        <w:autoSpaceDE/>
        <w:autoSpaceDN/>
        <w:adjustRightInd/>
        <w:spacing w:before="336" w:line="349" w:lineRule="exact"/>
        <w:ind w:left="576" w:right="648"/>
        <w:jc w:val="both"/>
        <w:textAlignment w:val="baseline"/>
        <w:rPr>
          <w:b/>
          <w:bCs/>
          <w:i/>
          <w:iCs/>
          <w:sz w:val="26"/>
          <w:szCs w:val="26"/>
          <w:lang w:val="es-ES" w:eastAsia="es-ES"/>
        </w:rPr>
      </w:pPr>
      <w:r>
        <w:rPr>
          <w:b/>
          <w:bCs/>
          <w:i/>
          <w:iCs/>
          <w:sz w:val="26"/>
          <w:szCs w:val="26"/>
          <w:lang w:val="es-ES" w:eastAsia="es-ES"/>
        </w:rPr>
        <w:t>"a) Incumplir las obligaciones y los deberes fijados en esta ley, su reglamento, el contrato o leyes y reglamentos conexos.</w:t>
      </w:r>
    </w:p>
    <w:p w:rsidR="00000000" w:rsidRDefault="00E81595">
      <w:pPr>
        <w:numPr>
          <w:ilvl w:val="0"/>
          <w:numId w:val="6"/>
        </w:numPr>
        <w:kinsoku w:val="0"/>
        <w:overflowPunct w:val="0"/>
        <w:autoSpaceDE/>
        <w:autoSpaceDN/>
        <w:adjustRightInd/>
        <w:spacing w:before="348" w:line="352" w:lineRule="exact"/>
        <w:ind w:right="648"/>
        <w:textAlignment w:val="baseline"/>
        <w:rPr>
          <w:i/>
          <w:iCs/>
          <w:sz w:val="26"/>
          <w:szCs w:val="26"/>
          <w:lang w:val="es-ES" w:eastAsia="es-ES"/>
        </w:rPr>
      </w:pPr>
      <w:r>
        <w:rPr>
          <w:i/>
          <w:iCs/>
          <w:sz w:val="26"/>
          <w:szCs w:val="26"/>
          <w:lang w:val="es-ES" w:eastAsia="es-ES"/>
        </w:rPr>
        <w:t>Comprobar, en cualquier momento, la presentación de datos falsos o inexactos en la oferta.</w:t>
      </w:r>
    </w:p>
    <w:p w:rsidR="00000000" w:rsidRDefault="00E81595">
      <w:pPr>
        <w:numPr>
          <w:ilvl w:val="0"/>
          <w:numId w:val="6"/>
        </w:numPr>
        <w:kinsoku w:val="0"/>
        <w:overflowPunct w:val="0"/>
        <w:autoSpaceDE/>
        <w:autoSpaceDN/>
        <w:adjustRightInd/>
        <w:spacing w:before="395" w:line="298" w:lineRule="exact"/>
        <w:textAlignment w:val="baseline"/>
        <w:rPr>
          <w:i/>
          <w:iCs/>
          <w:sz w:val="26"/>
          <w:szCs w:val="26"/>
          <w:lang w:val="es-ES" w:eastAsia="es-ES"/>
        </w:rPr>
      </w:pPr>
      <w:r>
        <w:rPr>
          <w:i/>
          <w:iCs/>
          <w:sz w:val="26"/>
          <w:szCs w:val="26"/>
          <w:lang w:val="es-ES" w:eastAsia="es-ES"/>
        </w:rPr>
        <w:t>Ceder la concesión a favor de un tercero, sin autorización del Consejo.</w:t>
      </w:r>
    </w:p>
    <w:p w:rsidR="00000000" w:rsidRDefault="00E81595">
      <w:pPr>
        <w:numPr>
          <w:ilvl w:val="0"/>
          <w:numId w:val="7"/>
        </w:numPr>
        <w:kinsoku w:val="0"/>
        <w:overflowPunct w:val="0"/>
        <w:autoSpaceDE/>
        <w:autoSpaceDN/>
        <w:adjustRightInd/>
        <w:spacing w:before="338" w:line="349" w:lineRule="exact"/>
        <w:ind w:right="648"/>
        <w:textAlignment w:val="baseline"/>
        <w:rPr>
          <w:b/>
          <w:bCs/>
          <w:i/>
          <w:iCs/>
          <w:sz w:val="26"/>
          <w:szCs w:val="26"/>
          <w:lang w:val="es-ES" w:eastAsia="es-ES"/>
        </w:rPr>
      </w:pPr>
      <w:r>
        <w:rPr>
          <w:b/>
          <w:bCs/>
          <w:i/>
          <w:iCs/>
          <w:sz w:val="26"/>
          <w:szCs w:val="26"/>
          <w:lang w:val="es-ES" w:eastAsia="es-ES"/>
        </w:rPr>
        <w:t>Dejar de formalizar el contrato de concesión por treinta días, contados a partir de la ad</w:t>
      </w:r>
      <w:r>
        <w:rPr>
          <w:b/>
          <w:bCs/>
          <w:i/>
          <w:iCs/>
          <w:sz w:val="26"/>
          <w:szCs w:val="26"/>
          <w:lang w:val="es-ES" w:eastAsia="es-ES"/>
        </w:rPr>
        <w:t>judicación.</w:t>
      </w:r>
    </w:p>
    <w:p w:rsidR="00000000" w:rsidRDefault="00E81595">
      <w:pPr>
        <w:numPr>
          <w:ilvl w:val="0"/>
          <w:numId w:val="6"/>
        </w:numPr>
        <w:kinsoku w:val="0"/>
        <w:overflowPunct w:val="0"/>
        <w:autoSpaceDE/>
        <w:autoSpaceDN/>
        <w:adjustRightInd/>
        <w:spacing w:before="343" w:line="352" w:lineRule="exact"/>
        <w:ind w:right="648"/>
        <w:textAlignment w:val="baseline"/>
        <w:rPr>
          <w:i/>
          <w:iCs/>
          <w:sz w:val="26"/>
          <w:szCs w:val="26"/>
          <w:lang w:val="es-ES" w:eastAsia="es-ES"/>
        </w:rPr>
      </w:pPr>
      <w:r>
        <w:rPr>
          <w:i/>
          <w:iCs/>
          <w:sz w:val="26"/>
          <w:szCs w:val="26"/>
          <w:lang w:val="es-ES" w:eastAsia="es-ES"/>
        </w:rPr>
        <w:t>Incurrir en las causales establecidas para la rescisión y resolución contractual dispuestas en la Ley de Contratación Administrativa y su reglamento.</w:t>
      </w:r>
    </w:p>
    <w:p w:rsidR="00000000" w:rsidRDefault="00E81595">
      <w:pPr>
        <w:numPr>
          <w:ilvl w:val="0"/>
          <w:numId w:val="7"/>
        </w:numPr>
        <w:kinsoku w:val="0"/>
        <w:overflowPunct w:val="0"/>
        <w:autoSpaceDE/>
        <w:autoSpaceDN/>
        <w:adjustRightInd/>
        <w:spacing w:before="382" w:line="297" w:lineRule="exact"/>
        <w:textAlignment w:val="baseline"/>
        <w:rPr>
          <w:b/>
          <w:bCs/>
          <w:i/>
          <w:iCs/>
          <w:spacing w:val="-2"/>
          <w:sz w:val="26"/>
          <w:szCs w:val="26"/>
          <w:lang w:val="es-ES" w:eastAsia="es-ES"/>
        </w:rPr>
      </w:pPr>
      <w:r>
        <w:rPr>
          <w:b/>
          <w:bCs/>
          <w:i/>
          <w:iCs/>
          <w:spacing w:val="-2"/>
          <w:sz w:val="26"/>
          <w:szCs w:val="26"/>
          <w:lang w:val="es-ES" w:eastAsia="es-ES"/>
        </w:rPr>
        <w:t>Cumplir el plazo.</w:t>
      </w:r>
    </w:p>
    <w:p w:rsidR="00000000" w:rsidRDefault="00E81595">
      <w:pPr>
        <w:numPr>
          <w:ilvl w:val="0"/>
          <w:numId w:val="6"/>
        </w:numPr>
        <w:kinsoku w:val="0"/>
        <w:overflowPunct w:val="0"/>
        <w:autoSpaceDE/>
        <w:autoSpaceDN/>
        <w:adjustRightInd/>
        <w:spacing w:before="318" w:line="360" w:lineRule="exact"/>
        <w:ind w:right="648"/>
        <w:textAlignment w:val="baseline"/>
        <w:rPr>
          <w:i/>
          <w:iCs/>
          <w:sz w:val="26"/>
          <w:szCs w:val="26"/>
          <w:lang w:val="es-ES" w:eastAsia="es-ES"/>
        </w:rPr>
      </w:pPr>
      <w:r>
        <w:rPr>
          <w:i/>
          <w:iCs/>
          <w:sz w:val="26"/>
          <w:szCs w:val="26"/>
          <w:lang w:val="es-ES" w:eastAsia="es-ES"/>
        </w:rPr>
        <w:t>Por remate judicial, declarado en sentencia firme, del vehí</w:t>
      </w:r>
      <w:r>
        <w:rPr>
          <w:i/>
          <w:iCs/>
          <w:sz w:val="26"/>
          <w:szCs w:val="26"/>
          <w:lang w:val="es-ES" w:eastAsia="es-ES"/>
        </w:rPr>
        <w:t>culo objeto de la concesión." (el resaltado es nuestro)</w:t>
      </w:r>
    </w:p>
    <w:p w:rsidR="00000000" w:rsidRDefault="00E81595">
      <w:pPr>
        <w:widowControl/>
        <w:rPr>
          <w:sz w:val="24"/>
          <w:szCs w:val="24"/>
        </w:rPr>
        <w:sectPr w:rsidR="00000000">
          <w:pgSz w:w="12134" w:h="15840"/>
          <w:pgMar w:top="1360" w:right="1435" w:bottom="244" w:left="1699" w:header="720" w:footer="720" w:gutter="0"/>
          <w:cols w:space="720"/>
          <w:noEndnote/>
        </w:sectPr>
      </w:pPr>
    </w:p>
    <w:p w:rsidR="00000000" w:rsidRDefault="00E81595">
      <w:pPr>
        <w:kinsoku w:val="0"/>
        <w:overflowPunct w:val="0"/>
        <w:autoSpaceDE/>
        <w:autoSpaceDN/>
        <w:adjustRightInd/>
        <w:spacing w:before="12" w:line="299" w:lineRule="exact"/>
        <w:ind w:left="72"/>
        <w:textAlignment w:val="baseline"/>
        <w:rPr>
          <w:spacing w:val="-3"/>
          <w:sz w:val="27"/>
          <w:szCs w:val="27"/>
          <w:lang w:val="es-ES" w:eastAsia="es-ES"/>
        </w:rPr>
      </w:pPr>
      <w:r>
        <w:rPr>
          <w:spacing w:val="-3"/>
          <w:sz w:val="27"/>
          <w:szCs w:val="27"/>
          <w:lang w:val="es-ES" w:eastAsia="es-ES"/>
        </w:rPr>
        <w:lastRenderedPageBreak/>
        <w:t>Y en concordancia con lo anterior, el Numeral del RLCA, señala:</w:t>
      </w:r>
    </w:p>
    <w:p w:rsidR="00000000" w:rsidRDefault="00E81595">
      <w:pPr>
        <w:kinsoku w:val="0"/>
        <w:overflowPunct w:val="0"/>
        <w:autoSpaceDE/>
        <w:autoSpaceDN/>
        <w:adjustRightInd/>
        <w:spacing w:before="275" w:line="347" w:lineRule="exact"/>
        <w:ind w:left="576" w:right="648"/>
        <w:jc w:val="both"/>
        <w:textAlignment w:val="baseline"/>
        <w:rPr>
          <w:spacing w:val="-7"/>
          <w:sz w:val="27"/>
          <w:szCs w:val="27"/>
          <w:lang w:val="es-ES" w:eastAsia="es-ES"/>
        </w:rPr>
      </w:pPr>
      <w:r>
        <w:rPr>
          <w:b/>
          <w:bCs/>
          <w:spacing w:val="-7"/>
          <w:sz w:val="27"/>
          <w:szCs w:val="27"/>
          <w:lang w:val="es-ES" w:eastAsia="es-ES"/>
        </w:rPr>
        <w:t xml:space="preserve">Artículo 191.—Insubsistencia. </w:t>
      </w:r>
      <w:r>
        <w:rPr>
          <w:spacing w:val="-7"/>
          <w:sz w:val="27"/>
          <w:szCs w:val="27"/>
          <w:lang w:val="es-ES" w:eastAsia="es-ES"/>
        </w:rPr>
        <w:t>La Administración, declarará</w:t>
      </w:r>
      <w:r>
        <w:rPr>
          <w:spacing w:val="-7"/>
          <w:sz w:val="27"/>
          <w:szCs w:val="27"/>
          <w:lang w:val="es-ES" w:eastAsia="es-ES"/>
        </w:rPr>
        <w:t xml:space="preserve"> insubsistente el concurso, sin perjuicio de las eventuales responsabilidades que procedan por el incumplimiento, en cualquiera de las siguientes circunstancias: cuando el adjudicatario, debidamente prevenido para ello, no otorgue la garantía de cumplimien</w:t>
      </w:r>
      <w:r>
        <w:rPr>
          <w:spacing w:val="-7"/>
          <w:sz w:val="27"/>
          <w:szCs w:val="27"/>
          <w:lang w:val="es-ES" w:eastAsia="es-ES"/>
        </w:rPr>
        <w:t xml:space="preserve">to a entera satisfacción; </w:t>
      </w:r>
      <w:r>
        <w:rPr>
          <w:b/>
          <w:bCs/>
          <w:spacing w:val="-7"/>
          <w:sz w:val="27"/>
          <w:szCs w:val="27"/>
          <w:lang w:val="es-ES" w:eastAsia="es-ES"/>
        </w:rPr>
        <w:t xml:space="preserve">no comparezca a la suscripción de la formalización contractual; </w:t>
      </w:r>
      <w:r>
        <w:rPr>
          <w:spacing w:val="-7"/>
          <w:sz w:val="27"/>
          <w:szCs w:val="27"/>
          <w:lang w:val="es-ES" w:eastAsia="es-ES"/>
        </w:rPr>
        <w:t>no retire o no quiera recibir la orden de inicio; o no se le ubique en la dirección o medio señalado para recibir notificaciones; o que en caso de remate no cancele l</w:t>
      </w:r>
      <w:r>
        <w:rPr>
          <w:spacing w:val="-7"/>
          <w:sz w:val="27"/>
          <w:szCs w:val="27"/>
          <w:lang w:val="es-ES" w:eastAsia="es-ES"/>
        </w:rPr>
        <w:t>a totalidad del precio dentro del plazo respectivo.</w:t>
      </w:r>
    </w:p>
    <w:p w:rsidR="00000000" w:rsidRDefault="00E81595">
      <w:pPr>
        <w:kinsoku w:val="0"/>
        <w:overflowPunct w:val="0"/>
        <w:autoSpaceDE/>
        <w:autoSpaceDN/>
        <w:adjustRightInd/>
        <w:spacing w:before="630" w:line="373" w:lineRule="exact"/>
        <w:ind w:left="72" w:right="72"/>
        <w:jc w:val="both"/>
        <w:textAlignment w:val="baseline"/>
        <w:rPr>
          <w:sz w:val="27"/>
          <w:szCs w:val="27"/>
          <w:lang w:val="es-ES" w:eastAsia="es-ES"/>
        </w:rPr>
      </w:pPr>
      <w:r>
        <w:rPr>
          <w:sz w:val="27"/>
          <w:szCs w:val="27"/>
          <w:lang w:val="es-ES" w:eastAsia="es-ES"/>
        </w:rPr>
        <w:t xml:space="preserve">En mérito de todo lo expresado antes y del Expediente del Caso en particular, </w:t>
      </w:r>
      <w:r>
        <w:rPr>
          <w:b/>
          <w:bCs/>
          <w:sz w:val="27"/>
          <w:szCs w:val="27"/>
          <w:lang w:val="es-ES" w:eastAsia="es-ES"/>
        </w:rPr>
        <w:t xml:space="preserve">NO ESTIMA </w:t>
      </w:r>
      <w:r>
        <w:rPr>
          <w:sz w:val="27"/>
          <w:szCs w:val="27"/>
          <w:lang w:val="es-ES" w:eastAsia="es-ES"/>
        </w:rPr>
        <w:t xml:space="preserve">este Tribunal como Procedente el Recurso de Apelación conocido. No visualizándose o considerándose la existencia de </w:t>
      </w:r>
      <w:r>
        <w:rPr>
          <w:sz w:val="27"/>
          <w:szCs w:val="27"/>
          <w:lang w:val="es-ES" w:eastAsia="es-ES"/>
        </w:rPr>
        <w:t>algún Vicio o Falencia en cuanto a alguno de los Elementos Esenciales Objetivos, Subjetivos y/o Formales que pueda determinar un Vicio Nugatorio en cuanto a lo actuado en el Caso de manas; así como tampoco se determina alguna Infracción a los Derechos Fund</w:t>
      </w:r>
      <w:r>
        <w:rPr>
          <w:sz w:val="27"/>
          <w:szCs w:val="27"/>
          <w:lang w:val="es-ES" w:eastAsia="es-ES"/>
        </w:rPr>
        <w:t>amentales de Justicia, Debido Proceso y/o Defensa. Por lo que se determina que No Resulta Procedente la Acción Nugatoria aludida.</w:t>
      </w:r>
    </w:p>
    <w:p w:rsidR="00000000" w:rsidRDefault="00E81595">
      <w:pPr>
        <w:kinsoku w:val="0"/>
        <w:overflowPunct w:val="0"/>
        <w:autoSpaceDE/>
        <w:autoSpaceDN/>
        <w:adjustRightInd/>
        <w:spacing w:before="461" w:line="373" w:lineRule="exact"/>
        <w:ind w:left="72" w:right="72"/>
        <w:jc w:val="both"/>
        <w:textAlignment w:val="baseline"/>
        <w:rPr>
          <w:sz w:val="27"/>
          <w:szCs w:val="27"/>
          <w:lang w:val="es-ES" w:eastAsia="es-ES"/>
        </w:rPr>
      </w:pPr>
      <w:r>
        <w:rPr>
          <w:sz w:val="27"/>
          <w:szCs w:val="27"/>
          <w:lang w:val="es-ES" w:eastAsia="es-ES"/>
        </w:rPr>
        <w:t>Conforme a lo antes referido es que se estima corno Improcedente la Acción Recursiva Analizada, disponiéndose su Rechazo.</w:t>
      </w:r>
    </w:p>
    <w:p w:rsidR="00000000" w:rsidRDefault="00E81595">
      <w:pPr>
        <w:kinsoku w:val="0"/>
        <w:overflowPunct w:val="0"/>
        <w:autoSpaceDE/>
        <w:autoSpaceDN/>
        <w:adjustRightInd/>
        <w:spacing w:before="679" w:line="309" w:lineRule="exact"/>
        <w:ind w:left="72"/>
        <w:jc w:val="center"/>
        <w:textAlignment w:val="baseline"/>
        <w:rPr>
          <w:b/>
          <w:bCs/>
          <w:i/>
          <w:iCs/>
          <w:spacing w:val="-4"/>
          <w:sz w:val="27"/>
          <w:szCs w:val="27"/>
          <w:lang w:val="es-ES" w:eastAsia="es-ES"/>
        </w:rPr>
      </w:pPr>
      <w:r>
        <w:rPr>
          <w:b/>
          <w:bCs/>
          <w:i/>
          <w:iCs/>
          <w:spacing w:val="-4"/>
          <w:sz w:val="27"/>
          <w:szCs w:val="27"/>
          <w:lang w:val="es-ES" w:eastAsia="es-ES"/>
        </w:rPr>
        <w:t xml:space="preserve">Por </w:t>
      </w:r>
      <w:r>
        <w:rPr>
          <w:b/>
          <w:bCs/>
          <w:i/>
          <w:iCs/>
          <w:spacing w:val="-4"/>
          <w:sz w:val="27"/>
          <w:szCs w:val="27"/>
          <w:lang w:val="es-ES" w:eastAsia="es-ES"/>
        </w:rPr>
        <w:t>Tanto</w:t>
      </w:r>
    </w:p>
    <w:p w:rsidR="00000000" w:rsidRDefault="00E81595">
      <w:pPr>
        <w:tabs>
          <w:tab w:val="right" w:pos="8928"/>
        </w:tabs>
        <w:kinsoku w:val="0"/>
        <w:overflowPunct w:val="0"/>
        <w:autoSpaceDE/>
        <w:autoSpaceDN/>
        <w:adjustRightInd/>
        <w:spacing w:before="723" w:line="309" w:lineRule="exact"/>
        <w:ind w:left="72"/>
        <w:textAlignment w:val="baseline"/>
        <w:rPr>
          <w:b/>
          <w:bCs/>
          <w:sz w:val="27"/>
          <w:szCs w:val="27"/>
          <w:lang w:val="es-ES" w:eastAsia="es-ES"/>
        </w:rPr>
      </w:pPr>
      <w:r w:rsidRPr="00E96EB8">
        <w:rPr>
          <w:b/>
          <w:sz w:val="27"/>
          <w:szCs w:val="27"/>
          <w:lang w:val="es-ES" w:eastAsia="es-ES"/>
        </w:rPr>
        <w:t>I.-</w:t>
      </w:r>
      <w:r>
        <w:rPr>
          <w:sz w:val="27"/>
          <w:szCs w:val="27"/>
          <w:lang w:val="es-ES" w:eastAsia="es-ES"/>
        </w:rPr>
        <w:tab/>
        <w:t xml:space="preserve">Conforme lo expuesto antes, se Resuelve </w:t>
      </w:r>
      <w:r>
        <w:rPr>
          <w:b/>
          <w:bCs/>
          <w:sz w:val="27"/>
          <w:szCs w:val="27"/>
          <w:u w:val="single"/>
          <w:lang w:val="es-ES" w:eastAsia="es-ES"/>
        </w:rPr>
        <w:t>RECHAZAR</w:t>
      </w:r>
      <w:r>
        <w:rPr>
          <w:sz w:val="27"/>
          <w:szCs w:val="27"/>
          <w:lang w:val="es-ES" w:eastAsia="es-ES"/>
        </w:rPr>
        <w:t xml:space="preserve"> el </w:t>
      </w:r>
      <w:r>
        <w:rPr>
          <w:b/>
          <w:bCs/>
          <w:sz w:val="27"/>
          <w:szCs w:val="27"/>
          <w:lang w:val="es-ES" w:eastAsia="es-ES"/>
        </w:rPr>
        <w:t>RECURSO DE</w:t>
      </w:r>
    </w:p>
    <w:p w:rsidR="00000000" w:rsidRDefault="00E81595">
      <w:pPr>
        <w:kinsoku w:val="0"/>
        <w:overflowPunct w:val="0"/>
        <w:autoSpaceDE/>
        <w:autoSpaceDN/>
        <w:adjustRightInd/>
        <w:spacing w:after="1372" w:line="343" w:lineRule="exact"/>
        <w:ind w:left="72" w:right="72"/>
        <w:jc w:val="both"/>
        <w:textAlignment w:val="baseline"/>
        <w:rPr>
          <w:spacing w:val="-9"/>
          <w:sz w:val="27"/>
          <w:szCs w:val="27"/>
          <w:lang w:val="es-ES" w:eastAsia="es-ES"/>
        </w:rPr>
      </w:pPr>
      <w:r>
        <w:rPr>
          <w:b/>
          <w:bCs/>
          <w:spacing w:val="-9"/>
          <w:sz w:val="27"/>
          <w:szCs w:val="27"/>
          <w:lang w:val="es-ES" w:eastAsia="es-ES"/>
        </w:rPr>
        <w:t xml:space="preserve">APELACIÓN </w:t>
      </w:r>
      <w:r>
        <w:rPr>
          <w:spacing w:val="-9"/>
          <w:sz w:val="27"/>
          <w:szCs w:val="27"/>
          <w:lang w:val="es-ES" w:eastAsia="es-ES"/>
        </w:rPr>
        <w:t xml:space="preserve">EN SUBSIDIO, interpuesto por </w:t>
      </w:r>
      <w:r>
        <w:rPr>
          <w:b/>
          <w:bCs/>
          <w:spacing w:val="-9"/>
          <w:sz w:val="27"/>
          <w:szCs w:val="27"/>
          <w:lang w:val="es-ES" w:eastAsia="es-ES"/>
        </w:rPr>
        <w:t>L</w:t>
      </w:r>
      <w:r w:rsidR="00E96EB8">
        <w:rPr>
          <w:b/>
          <w:bCs/>
          <w:spacing w:val="-9"/>
          <w:sz w:val="27"/>
          <w:szCs w:val="27"/>
          <w:lang w:val="es-ES" w:eastAsia="es-ES"/>
        </w:rPr>
        <w:t>.C.G.</w:t>
      </w:r>
      <w:r>
        <w:rPr>
          <w:b/>
          <w:bCs/>
          <w:spacing w:val="-9"/>
          <w:sz w:val="27"/>
          <w:szCs w:val="27"/>
          <w:lang w:val="es-ES" w:eastAsia="es-ES"/>
        </w:rPr>
        <w:t xml:space="preserve">, </w:t>
      </w:r>
      <w:r>
        <w:rPr>
          <w:spacing w:val="-9"/>
          <w:sz w:val="27"/>
          <w:szCs w:val="27"/>
          <w:lang w:val="es-ES" w:eastAsia="es-ES"/>
        </w:rPr>
        <w:t xml:space="preserve">de calidades conocidas, portadora de la cédula de identidad número </w:t>
      </w:r>
      <w:r w:rsidR="00E96EB8">
        <w:rPr>
          <w:spacing w:val="-9"/>
          <w:sz w:val="27"/>
          <w:szCs w:val="27"/>
          <w:lang w:val="es-ES" w:eastAsia="es-ES"/>
        </w:rPr>
        <w:t>…</w:t>
      </w:r>
      <w:r>
        <w:rPr>
          <w:spacing w:val="-9"/>
          <w:sz w:val="27"/>
          <w:szCs w:val="27"/>
          <w:lang w:val="es-ES" w:eastAsia="es-ES"/>
        </w:rPr>
        <w:t xml:space="preserve">, contra el </w:t>
      </w:r>
      <w:r>
        <w:rPr>
          <w:b/>
          <w:bCs/>
          <w:spacing w:val="-9"/>
          <w:sz w:val="27"/>
          <w:szCs w:val="27"/>
          <w:lang w:val="es-ES" w:eastAsia="es-ES"/>
        </w:rPr>
        <w:t>Artículo 7.3 de la Sesió</w:t>
      </w:r>
      <w:r>
        <w:rPr>
          <w:b/>
          <w:bCs/>
          <w:spacing w:val="-9"/>
          <w:sz w:val="27"/>
          <w:szCs w:val="27"/>
          <w:lang w:val="es-ES" w:eastAsia="es-ES"/>
        </w:rPr>
        <w:t xml:space="preserve">n Ordinaria 12-2017 </w:t>
      </w:r>
      <w:r>
        <w:rPr>
          <w:spacing w:val="-9"/>
          <w:sz w:val="27"/>
          <w:szCs w:val="27"/>
          <w:lang w:val="es-ES" w:eastAsia="es-ES"/>
        </w:rPr>
        <w:t>de fecha 16 de Marzo del 2017, de la Junta Directiva del Consejo de Transporte Público.</w:t>
      </w:r>
    </w:p>
    <w:p w:rsidR="00000000" w:rsidRDefault="00E81595">
      <w:pPr>
        <w:widowControl/>
        <w:rPr>
          <w:sz w:val="24"/>
          <w:szCs w:val="24"/>
        </w:rPr>
        <w:sectPr w:rsidR="00000000">
          <w:pgSz w:w="12134" w:h="15840"/>
          <w:pgMar w:top="1480" w:right="1598" w:bottom="364" w:left="1536" w:header="720" w:footer="720" w:gutter="0"/>
          <w:cols w:space="720"/>
          <w:noEndnote/>
        </w:sectPr>
      </w:pPr>
    </w:p>
    <w:p w:rsidR="00000000" w:rsidRDefault="00E81595">
      <w:pPr>
        <w:widowControl/>
        <w:rPr>
          <w:sz w:val="24"/>
          <w:szCs w:val="24"/>
        </w:rPr>
        <w:sectPr w:rsidR="00000000">
          <w:type w:val="continuous"/>
          <w:pgSz w:w="12134" w:h="15840"/>
          <w:pgMar w:top="1480" w:right="1612" w:bottom="364" w:left="7642" w:header="720" w:footer="720" w:gutter="0"/>
          <w:cols w:space="720"/>
          <w:noEndnote/>
        </w:sectPr>
      </w:pPr>
    </w:p>
    <w:p w:rsidR="00000000" w:rsidRDefault="00E96EB8">
      <w:pPr>
        <w:tabs>
          <w:tab w:val="left" w:pos="648"/>
        </w:tabs>
        <w:kinsoku w:val="0"/>
        <w:overflowPunct w:val="0"/>
        <w:autoSpaceDE/>
        <w:autoSpaceDN/>
        <w:adjustRightInd/>
        <w:spacing w:line="322" w:lineRule="exact"/>
        <w:ind w:right="360"/>
        <w:textAlignment w:val="baseline"/>
        <w:rPr>
          <w:sz w:val="24"/>
          <w:szCs w:val="24"/>
          <w:lang w:val="es-ES" w:eastAsia="es-ES"/>
        </w:rPr>
      </w:pPr>
      <w:r w:rsidRPr="00E96EB8">
        <w:rPr>
          <w:b/>
          <w:sz w:val="24"/>
          <w:szCs w:val="24"/>
          <w:lang w:val="es-ES" w:eastAsia="es-ES"/>
        </w:rPr>
        <w:lastRenderedPageBreak/>
        <w:t>II</w:t>
      </w:r>
      <w:r w:rsidR="00E81595" w:rsidRPr="00E96EB8">
        <w:rPr>
          <w:b/>
          <w:sz w:val="24"/>
          <w:szCs w:val="24"/>
          <w:lang w:val="es-ES" w:eastAsia="es-ES"/>
        </w:rPr>
        <w:t>.-</w:t>
      </w:r>
      <w:r w:rsidR="00E81595">
        <w:rPr>
          <w:sz w:val="24"/>
          <w:szCs w:val="24"/>
          <w:lang w:val="es-ES" w:eastAsia="es-ES"/>
        </w:rPr>
        <w:tab/>
      </w:r>
      <w:r w:rsidR="00E81595">
        <w:rPr>
          <w:sz w:val="24"/>
          <w:szCs w:val="24"/>
          <w:lang w:val="es-ES" w:eastAsia="es-ES"/>
        </w:rPr>
        <w:t>Conforme las determinaciones del numeral 22, inciso c), de la Ley No. 7969, se Da por Agotada la Vía Administrativa, en cuanto a lo de particular resolución, toda vez que contra este acto resolutorio no procede recurso alguno.</w:t>
      </w:r>
    </w:p>
    <w:p w:rsidR="00000000" w:rsidRDefault="00E81595">
      <w:pPr>
        <w:numPr>
          <w:ilvl w:val="0"/>
          <w:numId w:val="8"/>
        </w:numPr>
        <w:kinsoku w:val="0"/>
        <w:overflowPunct w:val="0"/>
        <w:autoSpaceDE/>
        <w:autoSpaceDN/>
        <w:adjustRightInd/>
        <w:spacing w:before="346" w:line="335" w:lineRule="exact"/>
        <w:ind w:right="360"/>
        <w:textAlignment w:val="baseline"/>
        <w:rPr>
          <w:sz w:val="24"/>
          <w:szCs w:val="24"/>
          <w:lang w:val="es-ES" w:eastAsia="es-ES"/>
        </w:rPr>
      </w:pPr>
      <w:r>
        <w:rPr>
          <w:sz w:val="24"/>
          <w:szCs w:val="24"/>
          <w:lang w:val="es-ES" w:eastAsia="es-ES"/>
        </w:rPr>
        <w:t>Y según las disposici</w:t>
      </w:r>
      <w:r>
        <w:rPr>
          <w:sz w:val="24"/>
          <w:szCs w:val="24"/>
          <w:lang w:val="es-ES" w:eastAsia="es-ES"/>
        </w:rPr>
        <w:t>ones del Artículo 16 de la Ley No. 7969, rectora en la materia, se recuerda que los fallos de este Tribunal son de acatamiento inmediato, estricto y obligatorio.</w:t>
      </w:r>
    </w:p>
    <w:p w:rsidR="00000000" w:rsidRDefault="00E81595" w:rsidP="00E96EB8">
      <w:pPr>
        <w:numPr>
          <w:ilvl w:val="0"/>
          <w:numId w:val="8"/>
        </w:numPr>
        <w:kinsoku w:val="0"/>
        <w:overflowPunct w:val="0"/>
        <w:autoSpaceDE/>
        <w:autoSpaceDN/>
        <w:adjustRightInd/>
        <w:spacing w:after="758" w:line="675" w:lineRule="exact"/>
        <w:textAlignment w:val="baseline"/>
        <w:rPr>
          <w:sz w:val="24"/>
          <w:szCs w:val="24"/>
        </w:rPr>
      </w:pPr>
      <w:r>
        <w:rPr>
          <w:sz w:val="24"/>
          <w:szCs w:val="24"/>
          <w:lang w:val="es-ES" w:eastAsia="es-ES"/>
        </w:rPr>
        <w:t>Rige a partir de su Notificación.</w:t>
      </w:r>
      <w:r>
        <w:rPr>
          <w:sz w:val="24"/>
          <w:szCs w:val="24"/>
          <w:lang w:val="es-ES" w:eastAsia="es-ES"/>
        </w:rPr>
        <w:br/>
      </w:r>
      <w:r w:rsidRPr="00E96EB8">
        <w:rPr>
          <w:b/>
          <w:sz w:val="24"/>
          <w:szCs w:val="24"/>
          <w:lang w:val="es-ES" w:eastAsia="es-ES"/>
        </w:rPr>
        <w:t>NOTIFÍQ</w:t>
      </w:r>
      <w:r w:rsidRPr="00E96EB8">
        <w:rPr>
          <w:b/>
          <w:sz w:val="24"/>
          <w:szCs w:val="24"/>
          <w:lang w:val="es-ES" w:eastAsia="es-ES"/>
        </w:rPr>
        <w:t>UES</w:t>
      </w:r>
      <w:r w:rsidRPr="00E96EB8">
        <w:rPr>
          <w:b/>
          <w:sz w:val="24"/>
          <w:szCs w:val="24"/>
          <w:lang w:val="es-ES" w:eastAsia="es-ES"/>
        </w:rPr>
        <w:t>E.</w:t>
      </w:r>
      <w:r w:rsidRPr="00E96EB8">
        <w:rPr>
          <w:b/>
          <w:sz w:val="24"/>
          <w:szCs w:val="24"/>
          <w:lang w:val="es-ES" w:eastAsia="es-ES"/>
        </w:rPr>
        <w:noBreakHyphen/>
      </w:r>
      <w:r w:rsidR="00E96EB8">
        <w:rPr>
          <w:sz w:val="24"/>
          <w:szCs w:val="24"/>
        </w:rPr>
        <w:t xml:space="preserve"> </w:t>
      </w:r>
    </w:p>
    <w:p w:rsidR="00E96EB8" w:rsidRDefault="00E96EB8" w:rsidP="00E96EB8">
      <w:pPr>
        <w:kinsoku w:val="0"/>
        <w:overflowPunct w:val="0"/>
        <w:autoSpaceDE/>
        <w:autoSpaceDN/>
        <w:adjustRightInd/>
        <w:spacing w:after="758" w:line="675" w:lineRule="exact"/>
        <w:textAlignment w:val="baseline"/>
        <w:rPr>
          <w:sz w:val="24"/>
          <w:szCs w:val="24"/>
        </w:rPr>
      </w:pPr>
    </w:p>
    <w:p w:rsidR="00E96EB8" w:rsidRPr="00CF40A0" w:rsidRDefault="00E96EB8" w:rsidP="00E96EB8">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96EB8" w:rsidRDefault="00E96EB8" w:rsidP="00E96EB8">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E96EB8" w:rsidRDefault="00E96EB8" w:rsidP="00E96EB8">
      <w:pPr>
        <w:kinsoku w:val="0"/>
        <w:overflowPunct w:val="0"/>
        <w:autoSpaceDE/>
        <w:autoSpaceDN/>
        <w:adjustRightInd/>
        <w:spacing w:after="758" w:line="675" w:lineRule="exact"/>
        <w:jc w:val="center"/>
        <w:textAlignment w:val="baseline"/>
        <w:rPr>
          <w:sz w:val="24"/>
          <w:szCs w:val="24"/>
        </w:rPr>
        <w:sectPr w:rsidR="00E96EB8">
          <w:pgSz w:w="12134" w:h="15840"/>
          <w:pgMar w:top="2240" w:right="1345" w:bottom="170" w:left="1759" w:header="720" w:footer="720" w:gutter="0"/>
          <w:cols w:space="720"/>
          <w:noEndnote/>
        </w:sect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w:t>
      </w:r>
      <w:bookmarkStart w:id="0" w:name="_GoBack"/>
      <w:bookmarkEnd w:id="0"/>
      <w:r>
        <w:rPr>
          <w:rStyle w:val="CharacterStyle1"/>
          <w:b/>
          <w:i/>
          <w:iCs/>
          <w:spacing w:val="5"/>
          <w:sz w:val="26"/>
          <w:szCs w:val="26"/>
        </w:rPr>
        <w:t>Z</w:t>
      </w:r>
    </w:p>
    <w:p w:rsidR="00E81595" w:rsidRDefault="00E81595" w:rsidP="00E96EB8">
      <w:pPr>
        <w:tabs>
          <w:tab w:val="right" w:pos="2808"/>
        </w:tabs>
        <w:kinsoku w:val="0"/>
        <w:overflowPunct w:val="0"/>
        <w:autoSpaceDE/>
        <w:autoSpaceDN/>
        <w:adjustRightInd/>
        <w:spacing w:before="16" w:line="225" w:lineRule="exact"/>
        <w:ind w:left="72"/>
        <w:textAlignment w:val="baseline"/>
        <w:rPr>
          <w:i/>
          <w:iCs/>
          <w:sz w:val="21"/>
          <w:szCs w:val="21"/>
          <w:lang w:val="es-ES" w:eastAsia="es-ES"/>
        </w:rPr>
      </w:pPr>
    </w:p>
    <w:sectPr w:rsidR="00E81595">
      <w:type w:val="continuous"/>
      <w:pgSz w:w="12134" w:h="15840"/>
      <w:pgMar w:top="2240" w:right="1576" w:bottom="170" w:left="767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DBD"/>
    <w:multiLevelType w:val="singleLevel"/>
    <w:tmpl w:val="6035E77E"/>
    <w:lvl w:ilvl="0">
      <w:start w:val="1"/>
      <w:numFmt w:val="upperRoman"/>
      <w:lvlText w:val="%1.-"/>
      <w:lvlJc w:val="left"/>
      <w:pPr>
        <w:tabs>
          <w:tab w:val="num" w:pos="720"/>
        </w:tabs>
      </w:pPr>
      <w:rPr>
        <w:b/>
        <w:bCs/>
        <w:snapToGrid/>
        <w:spacing w:val="-4"/>
        <w:sz w:val="27"/>
        <w:szCs w:val="27"/>
      </w:rPr>
    </w:lvl>
  </w:abstractNum>
  <w:abstractNum w:abstractNumId="1" w15:restartNumberingAfterBreak="0">
    <w:nsid w:val="02B9D0F0"/>
    <w:multiLevelType w:val="singleLevel"/>
    <w:tmpl w:val="7ADC61AE"/>
    <w:lvl w:ilvl="0">
      <w:start w:val="2"/>
      <w:numFmt w:val="lowerLetter"/>
      <w:lvlText w:val="%1)"/>
      <w:lvlJc w:val="left"/>
      <w:pPr>
        <w:tabs>
          <w:tab w:val="num" w:pos="864"/>
        </w:tabs>
        <w:ind w:left="576"/>
      </w:pPr>
      <w:rPr>
        <w:i/>
        <w:iCs/>
        <w:snapToGrid/>
        <w:sz w:val="26"/>
        <w:szCs w:val="26"/>
      </w:rPr>
    </w:lvl>
  </w:abstractNum>
  <w:abstractNum w:abstractNumId="2" w15:restartNumberingAfterBreak="0">
    <w:nsid w:val="045287FF"/>
    <w:multiLevelType w:val="singleLevel"/>
    <w:tmpl w:val="5CC0A146"/>
    <w:lvl w:ilvl="0">
      <w:start w:val="1"/>
      <w:numFmt w:val="lowerLetter"/>
      <w:lvlText w:val="%1.-"/>
      <w:lvlJc w:val="left"/>
      <w:pPr>
        <w:tabs>
          <w:tab w:val="num" w:pos="720"/>
        </w:tabs>
        <w:ind w:left="72"/>
      </w:pPr>
      <w:rPr>
        <w:b/>
        <w:i/>
        <w:iCs/>
        <w:snapToGrid/>
        <w:sz w:val="26"/>
        <w:szCs w:val="26"/>
      </w:rPr>
    </w:lvl>
  </w:abstractNum>
  <w:abstractNum w:abstractNumId="3" w15:restartNumberingAfterBreak="0">
    <w:nsid w:val="06C22256"/>
    <w:multiLevelType w:val="singleLevel"/>
    <w:tmpl w:val="5DBB9615"/>
    <w:lvl w:ilvl="0">
      <w:start w:val="4"/>
      <w:numFmt w:val="upperRoman"/>
      <w:lvlText w:val="%1.-"/>
      <w:lvlJc w:val="left"/>
      <w:pPr>
        <w:tabs>
          <w:tab w:val="num" w:pos="792"/>
        </w:tabs>
        <w:ind w:left="72"/>
      </w:pPr>
      <w:rPr>
        <w:b/>
        <w:bCs/>
        <w:snapToGrid/>
        <w:spacing w:val="-6"/>
        <w:sz w:val="27"/>
        <w:szCs w:val="27"/>
      </w:rPr>
    </w:lvl>
  </w:abstractNum>
  <w:abstractNum w:abstractNumId="4" w15:restartNumberingAfterBreak="0">
    <w:nsid w:val="06EC1136"/>
    <w:multiLevelType w:val="singleLevel"/>
    <w:tmpl w:val="F13633A4"/>
    <w:lvl w:ilvl="0">
      <w:start w:val="3"/>
      <w:numFmt w:val="upperRoman"/>
      <w:lvlText w:val="%1.-"/>
      <w:lvlJc w:val="left"/>
      <w:pPr>
        <w:tabs>
          <w:tab w:val="num" w:pos="720"/>
        </w:tabs>
      </w:pPr>
      <w:rPr>
        <w:b/>
        <w:snapToGrid/>
        <w:sz w:val="24"/>
        <w:szCs w:val="24"/>
      </w:rPr>
    </w:lvl>
  </w:abstractNum>
  <w:num w:numId="1">
    <w:abstractNumId w:val="0"/>
  </w:num>
  <w:num w:numId="2">
    <w:abstractNumId w:val="0"/>
    <w:lvlOverride w:ilvl="0">
      <w:lvl w:ilvl="0">
        <w:numFmt w:val="upperRoman"/>
        <w:lvlText w:val="%1.-"/>
        <w:lvlJc w:val="left"/>
        <w:pPr>
          <w:tabs>
            <w:tab w:val="num" w:pos="720"/>
          </w:tabs>
        </w:pPr>
        <w:rPr>
          <w:b/>
          <w:bCs/>
          <w:snapToGrid/>
          <w:spacing w:val="-5"/>
          <w:sz w:val="27"/>
          <w:szCs w:val="27"/>
        </w:rPr>
      </w:lvl>
    </w:lvlOverride>
  </w:num>
  <w:num w:numId="3">
    <w:abstractNumId w:val="2"/>
  </w:num>
  <w:num w:numId="4">
    <w:abstractNumId w:val="3"/>
  </w:num>
  <w:num w:numId="5">
    <w:abstractNumId w:val="3"/>
    <w:lvlOverride w:ilvl="0">
      <w:lvl w:ilvl="0">
        <w:numFmt w:val="upperRoman"/>
        <w:lvlText w:val="%1.-"/>
        <w:lvlJc w:val="left"/>
        <w:pPr>
          <w:tabs>
            <w:tab w:val="num" w:pos="792"/>
          </w:tabs>
          <w:ind w:left="72"/>
        </w:pPr>
        <w:rPr>
          <w:b/>
          <w:bCs/>
          <w:snapToGrid/>
          <w:spacing w:val="-5"/>
          <w:sz w:val="27"/>
          <w:szCs w:val="27"/>
        </w:rPr>
      </w:lvl>
    </w:lvlOverride>
  </w:num>
  <w:num w:numId="6">
    <w:abstractNumId w:val="1"/>
  </w:num>
  <w:num w:numId="7">
    <w:abstractNumId w:val="1"/>
    <w:lvlOverride w:ilvl="0">
      <w:lvl w:ilvl="0">
        <w:numFmt w:val="lowerLetter"/>
        <w:lvlText w:val="%1)"/>
        <w:lvlJc w:val="left"/>
        <w:pPr>
          <w:tabs>
            <w:tab w:val="num" w:pos="864"/>
          </w:tabs>
          <w:ind w:left="576"/>
        </w:pPr>
        <w:rPr>
          <w:b/>
          <w:bCs/>
          <w:i/>
          <w:iCs/>
          <w:snapToGrid/>
          <w:sz w:val="26"/>
          <w:szCs w:val="26"/>
        </w:rPr>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B8"/>
    <w:rsid w:val="00E81595"/>
    <w:rsid w:val="00E96E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608301"/>
  <w14:defaultImageDpi w14:val="0"/>
  <w15:docId w15:val="{5D91C678-C08E-432E-ADC9-89EC411E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96EB8"/>
    <w:rPr>
      <w:lang w:val="es-CR"/>
    </w:rPr>
  </w:style>
  <w:style w:type="character" w:customStyle="1" w:styleId="CharacterStyle1">
    <w:name w:val="Character Style 1"/>
    <w:uiPriority w:val="99"/>
    <w:rsid w:val="00E96E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3260</Words>
  <Characters>17932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2017-09-18T14:02:00Z</dcterms:created>
  <dcterms:modified xsi:type="dcterms:W3CDTF">2017-09-18T14:02:00Z</dcterms:modified>
</cp:coreProperties>
</file>